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34B44E" w14:textId="50287A0F" w:rsidR="005A6D46" w:rsidRDefault="009B3D8F">
      <w:pPr>
        <w:pStyle w:val="af3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Республиканское унитарное предприятие «Национальный выставочный центр «</w:t>
      </w:r>
      <w:proofErr w:type="spellStart"/>
      <w:r>
        <w:rPr>
          <w:rFonts w:ascii="Times New Roman" w:hAnsi="Times New Roman" w:cs="Times New Roman"/>
          <w:lang w:val="ru-RU"/>
        </w:rPr>
        <w:t>БелЭкспо</w:t>
      </w:r>
      <w:proofErr w:type="spellEnd"/>
      <w:r>
        <w:rPr>
          <w:rFonts w:ascii="Times New Roman" w:hAnsi="Times New Roman" w:cs="Times New Roman"/>
          <w:lang w:val="ru-RU"/>
        </w:rPr>
        <w:t>», именуемое в дальнейшем Организатор, в лице заместителя директора по выставочной деятельности Агафоновой Виктории Николаевны, действующей на основании Доверенности №</w:t>
      </w:r>
      <w:r w:rsidR="00633623">
        <w:rPr>
          <w:rFonts w:ascii="Times New Roman" w:hAnsi="Times New Roman" w:cs="Times New Roman"/>
          <w:lang w:val="ru-RU"/>
        </w:rPr>
        <w:t xml:space="preserve"> 8</w:t>
      </w:r>
      <w:r>
        <w:rPr>
          <w:rFonts w:ascii="Times New Roman" w:hAnsi="Times New Roman" w:cs="Times New Roman"/>
          <w:lang w:val="ru-RU"/>
        </w:rPr>
        <w:t xml:space="preserve"> от 0</w:t>
      </w:r>
      <w:r w:rsidR="00633623">
        <w:rPr>
          <w:rFonts w:ascii="Times New Roman" w:hAnsi="Times New Roman" w:cs="Times New Roman"/>
          <w:lang w:val="ru-RU"/>
        </w:rPr>
        <w:t>8</w:t>
      </w:r>
      <w:r>
        <w:rPr>
          <w:rFonts w:ascii="Times New Roman" w:hAnsi="Times New Roman" w:cs="Times New Roman"/>
          <w:lang w:val="ru-RU"/>
        </w:rPr>
        <w:t>.0</w:t>
      </w:r>
      <w:r w:rsidR="00633623">
        <w:rPr>
          <w:rFonts w:ascii="Times New Roman" w:hAnsi="Times New Roman" w:cs="Times New Roman"/>
          <w:lang w:val="ru-RU"/>
        </w:rPr>
        <w:t>1</w:t>
      </w:r>
      <w:r>
        <w:rPr>
          <w:rFonts w:ascii="Times New Roman" w:hAnsi="Times New Roman" w:cs="Times New Roman"/>
          <w:lang w:val="ru-RU"/>
        </w:rPr>
        <w:t>.202</w:t>
      </w:r>
      <w:r w:rsidR="00633623">
        <w:rPr>
          <w:rFonts w:ascii="Times New Roman" w:hAnsi="Times New Roman" w:cs="Times New Roman"/>
          <w:lang w:val="ru-RU"/>
        </w:rPr>
        <w:t xml:space="preserve">6 </w:t>
      </w:r>
      <w:r>
        <w:rPr>
          <w:rFonts w:ascii="Times New Roman" w:hAnsi="Times New Roman" w:cs="Times New Roman"/>
          <w:lang w:val="ru-RU"/>
        </w:rPr>
        <w:t xml:space="preserve">г., с одной стороны, и </w:t>
      </w:r>
      <w:r w:rsidR="0074557E" w:rsidRPr="0074557E">
        <w:rPr>
          <w:rFonts w:ascii="Times New Roman" w:hAnsi="Times New Roman" w:cs="Times New Roman"/>
          <w:lang w:val="ru-RU"/>
        </w:rPr>
        <w:t>____________________________________________________________________</w:t>
      </w:r>
      <w:r>
        <w:rPr>
          <w:rFonts w:ascii="Times New Roman" w:hAnsi="Times New Roman" w:cs="Times New Roman"/>
          <w:lang w:val="ru-RU"/>
        </w:rPr>
        <w:t>, именуемое в дальнейшем Экспонент, в лице</w:t>
      </w:r>
      <w:r w:rsidR="0074557E" w:rsidRPr="0074557E">
        <w:rPr>
          <w:rFonts w:ascii="Times New Roman" w:hAnsi="Times New Roman" w:cs="Times New Roman"/>
          <w:lang w:val="ru-RU"/>
        </w:rPr>
        <w:t>___________________________________</w:t>
      </w:r>
      <w:r>
        <w:rPr>
          <w:rStyle w:val="25"/>
          <w:b w:val="0"/>
          <w:bCs w:val="0"/>
          <w:color w:val="000000"/>
          <w:sz w:val="22"/>
          <w:szCs w:val="22"/>
          <w:lang w:val="ru-RU"/>
        </w:rPr>
        <w:t>, действующего на основании</w:t>
      </w:r>
      <w:r w:rsidR="0074557E" w:rsidRPr="0074557E">
        <w:rPr>
          <w:rStyle w:val="25"/>
          <w:b w:val="0"/>
          <w:bCs w:val="0"/>
          <w:color w:val="000000"/>
          <w:sz w:val="22"/>
          <w:szCs w:val="22"/>
          <w:lang w:val="ru-RU"/>
        </w:rPr>
        <w:t>_____________</w:t>
      </w:r>
      <w:r>
        <w:rPr>
          <w:rFonts w:ascii="Times New Roman" w:hAnsi="Times New Roman" w:cs="Times New Roman"/>
          <w:lang w:val="ru-RU"/>
        </w:rPr>
        <w:t>, с другой стороны, заключили настоящий Договор о нижеследующем:</w:t>
      </w:r>
    </w:p>
    <w:p w14:paraId="6EF5E6FB" w14:textId="77777777" w:rsidR="005A6D46" w:rsidRDefault="005A6D46">
      <w:pPr>
        <w:pStyle w:val="af3"/>
        <w:jc w:val="both"/>
        <w:rPr>
          <w:rFonts w:ascii="Times New Roman" w:hAnsi="Times New Roman" w:cs="Times New Roman"/>
          <w:lang w:val="ru-RU"/>
        </w:rPr>
      </w:pPr>
    </w:p>
    <w:p w14:paraId="6AAB126F" w14:textId="77777777" w:rsidR="005A6D46" w:rsidRDefault="009B3D8F">
      <w:pPr>
        <w:pStyle w:val="af3"/>
        <w:numPr>
          <w:ilvl w:val="0"/>
          <w:numId w:val="6"/>
        </w:numPr>
        <w:ind w:left="284" w:hanging="284"/>
        <w:jc w:val="both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ПРЕДМЕТ ДОГОВОРА</w:t>
      </w:r>
    </w:p>
    <w:p w14:paraId="3FEF11DA" w14:textId="2F8F9948" w:rsidR="005A6D46" w:rsidRDefault="009B3D8F">
      <w:pPr>
        <w:pStyle w:val="af3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lang w:val="ru-RU"/>
        </w:rPr>
        <w:t>Экспонент обязуется принять участие и своевременно произвести оплату по Договору, а Организатор – организовать участие Экспонента в</w:t>
      </w:r>
      <w:r>
        <w:rPr>
          <w:rFonts w:ascii="Times New Roman" w:hAnsi="Times New Roman" w:cs="Times New Roman"/>
          <w:b/>
          <w:lang w:val="ru-RU"/>
        </w:rPr>
        <w:t> </w:t>
      </w:r>
      <w:r w:rsidR="00AA3F5E">
        <w:rPr>
          <w:rFonts w:ascii="Times New Roman" w:hAnsi="Times New Roman" w:cs="Times New Roman"/>
          <w:b/>
        </w:rPr>
        <w:t>X</w:t>
      </w:r>
      <w:r>
        <w:rPr>
          <w:rFonts w:ascii="Times New Roman" w:hAnsi="Times New Roman" w:cs="Times New Roman"/>
          <w:b/>
        </w:rPr>
        <w:t>I</w:t>
      </w:r>
      <w:r>
        <w:rPr>
          <w:rFonts w:ascii="Times New Roman" w:hAnsi="Times New Roman" w:cs="Times New Roman"/>
          <w:b/>
          <w:lang w:val="ru-RU"/>
        </w:rPr>
        <w:t xml:space="preserve">II международной выставке </w:t>
      </w:r>
      <w:r w:rsidR="00AA3F5E">
        <w:rPr>
          <w:rFonts w:ascii="Times New Roman" w:hAnsi="Times New Roman" w:cs="Times New Roman"/>
          <w:b/>
          <w:lang w:val="ru-RU"/>
        </w:rPr>
        <w:t>вооружения и военной техники «</w:t>
      </w:r>
      <w:r w:rsidR="00AA3F5E">
        <w:rPr>
          <w:rFonts w:ascii="Times New Roman" w:hAnsi="Times New Roman" w:cs="Times New Roman"/>
          <w:b/>
        </w:rPr>
        <w:t>MILEX</w:t>
      </w:r>
      <w:r w:rsidR="00AA3F5E" w:rsidRPr="00AA3F5E">
        <w:rPr>
          <w:rFonts w:ascii="Times New Roman" w:hAnsi="Times New Roman" w:cs="Times New Roman"/>
          <w:b/>
          <w:lang w:val="ru-RU"/>
        </w:rPr>
        <w:t>-2027</w:t>
      </w:r>
      <w:r>
        <w:rPr>
          <w:rFonts w:ascii="Times New Roman" w:hAnsi="Times New Roman" w:cs="Times New Roman"/>
          <w:b/>
          <w:lang w:val="ru-RU"/>
        </w:rPr>
        <w:t xml:space="preserve"> (далее – Выставка).</w:t>
      </w:r>
    </w:p>
    <w:p w14:paraId="518CB6C1" w14:textId="2D179DDF" w:rsidR="005A6D46" w:rsidRPr="00E05B05" w:rsidRDefault="009B3D8F" w:rsidP="00D50A02">
      <w:pPr>
        <w:pStyle w:val="afc"/>
        <w:keepNext/>
        <w:numPr>
          <w:ilvl w:val="1"/>
          <w:numId w:val="6"/>
        </w:numPr>
        <w:ind w:left="0" w:firstLine="57"/>
        <w:outlineLvl w:val="2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Время проведения выставки: монтаж выставки:</w:t>
      </w:r>
      <w:r w:rsidR="00D50A02">
        <w:rPr>
          <w:rFonts w:eastAsiaTheme="minorHAnsi"/>
          <w:sz w:val="22"/>
          <w:szCs w:val="22"/>
          <w:lang w:eastAsia="en-US"/>
        </w:rPr>
        <w:t xml:space="preserve"> </w:t>
      </w:r>
      <w:r w:rsidR="00D50A02" w:rsidRPr="00F57DB4">
        <w:rPr>
          <w:rFonts w:eastAsiaTheme="minorHAnsi"/>
          <w:sz w:val="22"/>
          <w:szCs w:val="22"/>
          <w:lang w:eastAsia="en-US"/>
        </w:rPr>
        <w:t xml:space="preserve">с </w:t>
      </w:r>
      <w:r w:rsidR="00F57DB4">
        <w:rPr>
          <w:rFonts w:eastAsiaTheme="minorHAnsi"/>
          <w:sz w:val="22"/>
          <w:szCs w:val="22"/>
          <w:lang w:eastAsia="en-US"/>
        </w:rPr>
        <w:t>12</w:t>
      </w:r>
      <w:r w:rsidR="00D50A02" w:rsidRPr="00F57DB4">
        <w:rPr>
          <w:rFonts w:eastAsiaTheme="minorHAnsi"/>
          <w:sz w:val="22"/>
          <w:szCs w:val="22"/>
          <w:lang w:eastAsia="en-US"/>
        </w:rPr>
        <w:t xml:space="preserve">.05.2027 до </w:t>
      </w:r>
      <w:r w:rsidR="00F57DB4">
        <w:rPr>
          <w:rFonts w:eastAsiaTheme="minorHAnsi"/>
          <w:sz w:val="22"/>
          <w:szCs w:val="22"/>
          <w:lang w:eastAsia="en-US"/>
        </w:rPr>
        <w:t>17</w:t>
      </w:r>
      <w:r w:rsidR="00D50A02" w:rsidRPr="00F57DB4">
        <w:rPr>
          <w:rFonts w:eastAsiaTheme="minorHAnsi"/>
          <w:sz w:val="22"/>
          <w:szCs w:val="22"/>
          <w:lang w:eastAsia="en-US"/>
        </w:rPr>
        <w:t>.05.2027</w:t>
      </w:r>
      <w:r w:rsidR="00D50A02">
        <w:rPr>
          <w:rFonts w:eastAsiaTheme="minorHAnsi"/>
          <w:sz w:val="22"/>
          <w:szCs w:val="22"/>
          <w:lang w:eastAsia="en-US"/>
        </w:rPr>
        <w:t xml:space="preserve"> с 9.00 до 20.00</w:t>
      </w:r>
      <w:r>
        <w:rPr>
          <w:rFonts w:eastAsiaTheme="minorHAnsi"/>
          <w:sz w:val="22"/>
          <w:szCs w:val="22"/>
          <w:lang w:eastAsia="en-US"/>
        </w:rPr>
        <w:t xml:space="preserve">; ввоз экспонатов: </w:t>
      </w:r>
      <w:r w:rsidRPr="00D50A02">
        <w:rPr>
          <w:rFonts w:eastAsiaTheme="minorHAnsi"/>
          <w:sz w:val="22"/>
          <w:szCs w:val="22"/>
          <w:lang w:eastAsia="en-US"/>
        </w:rPr>
        <w:t>1</w:t>
      </w:r>
      <w:r w:rsidR="00D50A02">
        <w:rPr>
          <w:rFonts w:eastAsiaTheme="minorHAnsi"/>
          <w:sz w:val="22"/>
          <w:szCs w:val="22"/>
          <w:lang w:eastAsia="en-US"/>
        </w:rPr>
        <w:t>8</w:t>
      </w:r>
      <w:r w:rsidRPr="00D50A02">
        <w:rPr>
          <w:rFonts w:eastAsiaTheme="minorHAnsi"/>
          <w:sz w:val="22"/>
          <w:szCs w:val="22"/>
          <w:lang w:eastAsia="en-US"/>
        </w:rPr>
        <w:t>.0</w:t>
      </w:r>
      <w:r w:rsidR="00D50A02">
        <w:rPr>
          <w:rFonts w:eastAsiaTheme="minorHAnsi"/>
          <w:sz w:val="22"/>
          <w:szCs w:val="22"/>
          <w:lang w:eastAsia="en-US"/>
        </w:rPr>
        <w:t>5</w:t>
      </w:r>
      <w:r w:rsidRPr="00D50A02">
        <w:rPr>
          <w:rFonts w:eastAsiaTheme="minorHAnsi"/>
          <w:sz w:val="22"/>
          <w:szCs w:val="22"/>
          <w:lang w:eastAsia="en-US"/>
        </w:rPr>
        <w:t>.202</w:t>
      </w:r>
      <w:r w:rsidR="00D50A02">
        <w:rPr>
          <w:rFonts w:eastAsiaTheme="minorHAnsi"/>
          <w:sz w:val="22"/>
          <w:szCs w:val="22"/>
          <w:lang w:eastAsia="en-US"/>
        </w:rPr>
        <w:t>7</w:t>
      </w:r>
      <w:r w:rsidRPr="00D50A02">
        <w:rPr>
          <w:rFonts w:eastAsiaTheme="minorHAnsi"/>
          <w:sz w:val="22"/>
          <w:szCs w:val="22"/>
          <w:lang w:eastAsia="en-US"/>
        </w:rPr>
        <w:t>г. с 9.00 до 20.00; работа выставки: 1</w:t>
      </w:r>
      <w:r w:rsidR="00D50A02">
        <w:rPr>
          <w:rFonts w:eastAsiaTheme="minorHAnsi"/>
          <w:sz w:val="22"/>
          <w:szCs w:val="22"/>
          <w:lang w:eastAsia="en-US"/>
        </w:rPr>
        <w:t>9</w:t>
      </w:r>
      <w:r w:rsidRPr="00D50A02">
        <w:rPr>
          <w:rFonts w:eastAsiaTheme="minorHAnsi"/>
          <w:sz w:val="22"/>
          <w:szCs w:val="22"/>
          <w:lang w:eastAsia="en-US"/>
        </w:rPr>
        <w:t xml:space="preserve"> -</w:t>
      </w:r>
      <w:r w:rsidR="00D50A02" w:rsidRPr="00D50A02">
        <w:rPr>
          <w:rFonts w:eastAsiaTheme="minorHAnsi"/>
          <w:sz w:val="22"/>
          <w:szCs w:val="22"/>
          <w:lang w:eastAsia="en-US"/>
        </w:rPr>
        <w:t xml:space="preserve"> </w:t>
      </w:r>
      <w:r w:rsidR="00D50A02">
        <w:rPr>
          <w:rFonts w:eastAsiaTheme="minorHAnsi"/>
          <w:sz w:val="22"/>
          <w:szCs w:val="22"/>
          <w:lang w:eastAsia="en-US"/>
        </w:rPr>
        <w:t>21</w:t>
      </w:r>
      <w:r w:rsidR="00D50A02" w:rsidRPr="00D50A02">
        <w:rPr>
          <w:rFonts w:eastAsiaTheme="minorHAnsi"/>
          <w:sz w:val="22"/>
          <w:szCs w:val="22"/>
          <w:lang w:eastAsia="en-US"/>
        </w:rPr>
        <w:t>.0</w:t>
      </w:r>
      <w:r w:rsidR="00E05B05">
        <w:rPr>
          <w:rFonts w:eastAsiaTheme="minorHAnsi"/>
          <w:sz w:val="22"/>
          <w:szCs w:val="22"/>
          <w:lang w:eastAsia="en-US"/>
        </w:rPr>
        <w:t>5</w:t>
      </w:r>
      <w:r w:rsidR="00D50A02" w:rsidRPr="00D50A02">
        <w:rPr>
          <w:rFonts w:eastAsiaTheme="minorHAnsi"/>
          <w:sz w:val="22"/>
          <w:szCs w:val="22"/>
          <w:lang w:eastAsia="en-US"/>
        </w:rPr>
        <w:t>.202</w:t>
      </w:r>
      <w:r w:rsidR="00E05B05">
        <w:rPr>
          <w:rFonts w:eastAsiaTheme="minorHAnsi"/>
          <w:sz w:val="22"/>
          <w:szCs w:val="22"/>
          <w:lang w:eastAsia="en-US"/>
        </w:rPr>
        <w:t>7</w:t>
      </w:r>
      <w:r w:rsidR="00D50A02" w:rsidRPr="00D50A02">
        <w:rPr>
          <w:rFonts w:eastAsiaTheme="minorHAnsi"/>
          <w:sz w:val="22"/>
          <w:szCs w:val="22"/>
          <w:lang w:eastAsia="en-US"/>
        </w:rPr>
        <w:t xml:space="preserve">г. с 10.00 до 18.00, </w:t>
      </w:r>
      <w:r w:rsidR="00E05B05">
        <w:rPr>
          <w:rFonts w:eastAsiaTheme="minorHAnsi"/>
          <w:sz w:val="22"/>
          <w:szCs w:val="22"/>
          <w:lang w:eastAsia="en-US"/>
        </w:rPr>
        <w:t>22</w:t>
      </w:r>
      <w:r w:rsidRPr="00D50A02">
        <w:rPr>
          <w:rFonts w:eastAsiaTheme="minorHAnsi"/>
          <w:sz w:val="22"/>
          <w:szCs w:val="22"/>
          <w:lang w:eastAsia="en-US"/>
        </w:rPr>
        <w:t>.0</w:t>
      </w:r>
      <w:r w:rsidR="00E05B05">
        <w:rPr>
          <w:rFonts w:eastAsiaTheme="minorHAnsi"/>
          <w:sz w:val="22"/>
          <w:szCs w:val="22"/>
          <w:lang w:eastAsia="en-US"/>
        </w:rPr>
        <w:t>5</w:t>
      </w:r>
      <w:r w:rsidRPr="00D50A02">
        <w:rPr>
          <w:rFonts w:eastAsiaTheme="minorHAnsi"/>
          <w:sz w:val="22"/>
          <w:szCs w:val="22"/>
          <w:lang w:eastAsia="en-US"/>
        </w:rPr>
        <w:t>.202</w:t>
      </w:r>
      <w:r w:rsidR="00E05B05">
        <w:rPr>
          <w:rFonts w:eastAsiaTheme="minorHAnsi"/>
          <w:sz w:val="22"/>
          <w:szCs w:val="22"/>
          <w:lang w:eastAsia="en-US"/>
        </w:rPr>
        <w:t>7</w:t>
      </w:r>
      <w:r w:rsidRPr="00D50A02">
        <w:rPr>
          <w:rFonts w:eastAsiaTheme="minorHAnsi"/>
          <w:sz w:val="22"/>
          <w:szCs w:val="22"/>
          <w:lang w:eastAsia="en-US"/>
        </w:rPr>
        <w:t>г. с 10.00 до 16.00</w:t>
      </w:r>
      <w:r w:rsidRPr="00E05B05">
        <w:rPr>
          <w:rFonts w:eastAsiaTheme="minorHAnsi"/>
          <w:sz w:val="22"/>
          <w:szCs w:val="22"/>
          <w:lang w:eastAsia="en-US"/>
        </w:rPr>
        <w:t xml:space="preserve">; демонтаж: </w:t>
      </w:r>
      <w:r w:rsidR="00E05B05">
        <w:rPr>
          <w:rFonts w:eastAsiaTheme="minorHAnsi"/>
          <w:sz w:val="22"/>
          <w:szCs w:val="22"/>
          <w:lang w:eastAsia="en-US"/>
        </w:rPr>
        <w:t>22</w:t>
      </w:r>
      <w:r w:rsidRPr="00E05B05">
        <w:rPr>
          <w:rFonts w:eastAsiaTheme="minorHAnsi"/>
          <w:sz w:val="22"/>
          <w:szCs w:val="22"/>
          <w:lang w:eastAsia="en-US"/>
        </w:rPr>
        <w:t>.0</w:t>
      </w:r>
      <w:r w:rsidR="00E05B05">
        <w:rPr>
          <w:rFonts w:eastAsiaTheme="minorHAnsi"/>
          <w:sz w:val="22"/>
          <w:szCs w:val="22"/>
          <w:lang w:eastAsia="en-US"/>
        </w:rPr>
        <w:t>5</w:t>
      </w:r>
      <w:r w:rsidRPr="00E05B05">
        <w:rPr>
          <w:rFonts w:eastAsiaTheme="minorHAnsi"/>
          <w:sz w:val="22"/>
          <w:szCs w:val="22"/>
          <w:lang w:eastAsia="en-US"/>
        </w:rPr>
        <w:t>.202</w:t>
      </w:r>
      <w:r w:rsidR="00E05B05">
        <w:rPr>
          <w:rFonts w:eastAsiaTheme="minorHAnsi"/>
          <w:sz w:val="22"/>
          <w:szCs w:val="22"/>
          <w:lang w:eastAsia="en-US"/>
        </w:rPr>
        <w:t>7</w:t>
      </w:r>
      <w:r w:rsidRPr="00E05B05">
        <w:rPr>
          <w:rFonts w:eastAsiaTheme="minorHAnsi"/>
          <w:sz w:val="22"/>
          <w:szCs w:val="22"/>
          <w:lang w:eastAsia="en-US"/>
        </w:rPr>
        <w:t>г. с 16.00 до 22.00.</w:t>
      </w:r>
    </w:p>
    <w:p w14:paraId="1E4BECCC" w14:textId="384382D8" w:rsidR="005A6D46" w:rsidRDefault="009B3D8F">
      <w:pPr>
        <w:pStyle w:val="afc"/>
        <w:numPr>
          <w:ilvl w:val="1"/>
          <w:numId w:val="6"/>
        </w:numPr>
        <w:ind w:left="0" w:firstLine="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Место проведения выставки: Минский международный вы</w:t>
      </w:r>
      <w:r w:rsidR="00AA3F5E">
        <w:rPr>
          <w:rFonts w:eastAsiaTheme="minorHAnsi"/>
          <w:sz w:val="22"/>
          <w:szCs w:val="22"/>
          <w:lang w:eastAsia="en-US"/>
        </w:rPr>
        <w:t xml:space="preserve">ставочный центр, ул. </w:t>
      </w:r>
      <w:proofErr w:type="spellStart"/>
      <w:r w:rsidR="00AA3F5E">
        <w:rPr>
          <w:rFonts w:eastAsiaTheme="minorHAnsi"/>
          <w:sz w:val="22"/>
          <w:szCs w:val="22"/>
          <w:lang w:eastAsia="en-US"/>
        </w:rPr>
        <w:t>П.Медёлки</w:t>
      </w:r>
      <w:proofErr w:type="spellEnd"/>
      <w:r w:rsidR="00AA3F5E">
        <w:rPr>
          <w:rFonts w:eastAsiaTheme="minorHAnsi"/>
          <w:sz w:val="22"/>
          <w:szCs w:val="22"/>
          <w:lang w:eastAsia="en-US"/>
        </w:rPr>
        <w:t>,</w:t>
      </w:r>
      <w:r w:rsidR="00AA3F5E">
        <w:rPr>
          <w:rFonts w:eastAsiaTheme="minorHAnsi"/>
          <w:sz w:val="22"/>
          <w:szCs w:val="22"/>
          <w:lang w:val="en-US" w:eastAsia="en-US"/>
        </w:rPr>
        <w:t xml:space="preserve"> </w:t>
      </w:r>
      <w:r>
        <w:rPr>
          <w:rFonts w:eastAsiaTheme="minorHAnsi"/>
          <w:sz w:val="22"/>
          <w:szCs w:val="22"/>
          <w:lang w:eastAsia="en-US"/>
        </w:rPr>
        <w:t xml:space="preserve">24, </w:t>
      </w:r>
      <w:proofErr w:type="spellStart"/>
      <w:r>
        <w:rPr>
          <w:rFonts w:eastAsiaTheme="minorHAnsi"/>
          <w:sz w:val="22"/>
          <w:szCs w:val="22"/>
          <w:lang w:eastAsia="en-US"/>
        </w:rPr>
        <w:t>г.Минск</w:t>
      </w:r>
      <w:proofErr w:type="spellEnd"/>
      <w:r>
        <w:rPr>
          <w:rFonts w:eastAsiaTheme="minorHAnsi"/>
          <w:sz w:val="22"/>
          <w:szCs w:val="22"/>
          <w:lang w:eastAsia="en-US"/>
        </w:rPr>
        <w:t>, Республика Беларусь.</w:t>
      </w:r>
    </w:p>
    <w:p w14:paraId="61C80A0D" w14:textId="3EE50AAD" w:rsidR="005A6D46" w:rsidRDefault="009B3D8F">
      <w:pPr>
        <w:pStyle w:val="afc"/>
        <w:numPr>
          <w:ilvl w:val="1"/>
          <w:numId w:val="6"/>
        </w:numPr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Перечень услуг, предоставляемых в рамках настоящего Договора, определяется заявками, направленными в адрес Организатора по электронной почте: </w:t>
      </w:r>
      <w:hyperlink r:id="rId10" w:tooltip="mailto:budexpo@belexpo.by" w:history="1">
        <w:r w:rsidR="006D71AF">
          <w:rPr>
            <w:rStyle w:val="af4"/>
            <w:sz w:val="22"/>
            <w:szCs w:val="22"/>
            <w:lang w:val="en-US"/>
          </w:rPr>
          <w:t>milex</w:t>
        </w:r>
        <w:r>
          <w:rPr>
            <w:rStyle w:val="af4"/>
            <w:sz w:val="22"/>
            <w:szCs w:val="22"/>
          </w:rPr>
          <w:t>@belexpo.by</w:t>
        </w:r>
      </w:hyperlink>
      <w:r>
        <w:rPr>
          <w:sz w:val="22"/>
          <w:szCs w:val="22"/>
        </w:rPr>
        <w:t xml:space="preserve">, и Счетом, являющимся неотъемлемой частью </w:t>
      </w:r>
      <w:r w:rsidR="006D71AF">
        <w:rPr>
          <w:sz w:val="22"/>
          <w:szCs w:val="22"/>
        </w:rPr>
        <w:t>настоящего д</w:t>
      </w:r>
      <w:r>
        <w:rPr>
          <w:sz w:val="22"/>
          <w:szCs w:val="22"/>
        </w:rPr>
        <w:t xml:space="preserve">оговора. </w:t>
      </w:r>
    </w:p>
    <w:p w14:paraId="52367A8D" w14:textId="2972B30C" w:rsidR="005A6D46" w:rsidRDefault="009B3D8F" w:rsidP="00A069DB">
      <w:pPr>
        <w:pStyle w:val="af3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Неотъемлемой частью Договора является </w:t>
      </w:r>
      <w:r>
        <w:rPr>
          <w:rFonts w:ascii="Times New Roman" w:hAnsi="Times New Roman" w:cs="Times New Roman"/>
          <w:b/>
          <w:lang w:val="ru-RU"/>
        </w:rPr>
        <w:t>Руководство участника выставки «</w:t>
      </w:r>
      <w:r w:rsidR="00AA3F5E">
        <w:rPr>
          <w:rFonts w:ascii="Times New Roman" w:hAnsi="Times New Roman" w:cs="Times New Roman"/>
          <w:b/>
        </w:rPr>
        <w:t>MILEX</w:t>
      </w:r>
      <w:r w:rsidR="00AA3F5E" w:rsidRPr="00AA3F5E">
        <w:rPr>
          <w:rFonts w:ascii="Times New Roman" w:hAnsi="Times New Roman" w:cs="Times New Roman"/>
          <w:b/>
          <w:lang w:val="ru-RU"/>
        </w:rPr>
        <w:t>-2027</w:t>
      </w:r>
      <w:r>
        <w:rPr>
          <w:rFonts w:ascii="Times New Roman" w:hAnsi="Times New Roman" w:cs="Times New Roman"/>
          <w:b/>
          <w:lang w:val="ru-RU"/>
        </w:rPr>
        <w:t>» (далее – Руководство)</w:t>
      </w:r>
      <w:r>
        <w:rPr>
          <w:rFonts w:ascii="Times New Roman" w:hAnsi="Times New Roman" w:cs="Times New Roman"/>
          <w:lang w:val="ru-RU"/>
        </w:rPr>
        <w:t>, которое применяется к Договору в части, не урегулированной Договором. Руководство размещено и доступно для ознакомления на офиц</w:t>
      </w:r>
      <w:r w:rsidR="00DD292D">
        <w:rPr>
          <w:rFonts w:ascii="Times New Roman" w:hAnsi="Times New Roman" w:cs="Times New Roman"/>
          <w:lang w:val="ru-RU"/>
        </w:rPr>
        <w:t xml:space="preserve">иальном интернет-сайте Выставки: </w:t>
      </w:r>
      <w:proofErr w:type="spellStart"/>
      <w:r w:rsidR="006D71AF">
        <w:rPr>
          <w:rFonts w:ascii="Times New Roman" w:hAnsi="Times New Roman" w:cs="Times New Roman"/>
        </w:rPr>
        <w:t>milex</w:t>
      </w:r>
      <w:proofErr w:type="spellEnd"/>
      <w:r w:rsidR="006D71AF" w:rsidRPr="006D71AF">
        <w:rPr>
          <w:rFonts w:ascii="Times New Roman" w:hAnsi="Times New Roman" w:cs="Times New Roman"/>
          <w:lang w:val="ru-RU"/>
        </w:rPr>
        <w:t>.</w:t>
      </w:r>
      <w:proofErr w:type="spellStart"/>
      <w:r w:rsidR="006D71AF">
        <w:rPr>
          <w:rFonts w:ascii="Times New Roman" w:hAnsi="Times New Roman" w:cs="Times New Roman"/>
        </w:rPr>
        <w:t>bel</w:t>
      </w:r>
      <w:r w:rsidR="00DD292D">
        <w:rPr>
          <w:rFonts w:ascii="Times New Roman" w:hAnsi="Times New Roman" w:cs="Times New Roman"/>
        </w:rPr>
        <w:t>expo</w:t>
      </w:r>
      <w:proofErr w:type="spellEnd"/>
      <w:r w:rsidR="00DD292D" w:rsidRPr="00DD292D">
        <w:rPr>
          <w:rFonts w:ascii="Times New Roman" w:hAnsi="Times New Roman" w:cs="Times New Roman"/>
          <w:lang w:val="ru-RU"/>
        </w:rPr>
        <w:t>.</w:t>
      </w:r>
      <w:r w:rsidR="00DD292D">
        <w:rPr>
          <w:rFonts w:ascii="Times New Roman" w:hAnsi="Times New Roman" w:cs="Times New Roman"/>
        </w:rPr>
        <w:t>by</w:t>
      </w:r>
      <w:r w:rsidR="00DD292D" w:rsidRPr="00DD292D">
        <w:rPr>
          <w:rFonts w:ascii="Times New Roman" w:hAnsi="Times New Roman" w:cs="Times New Roman"/>
          <w:lang w:val="ru-RU"/>
        </w:rPr>
        <w:t>.</w:t>
      </w:r>
      <w:r>
        <w:rPr>
          <w:rFonts w:ascii="Times New Roman" w:hAnsi="Times New Roman" w:cs="Times New Roman"/>
          <w:lang w:val="ru-RU"/>
        </w:rPr>
        <w:t xml:space="preserve"> Подписанием Договора Экспонент подтверждает, что ему понятно Руководство, он ознакомлен и согласен с ним. В случае противоречий между Договором и Руководством, положения Договора имеют приоритет.</w:t>
      </w:r>
    </w:p>
    <w:p w14:paraId="5A3474D3" w14:textId="7CE9DAD6" w:rsidR="00A069DB" w:rsidRPr="00A069DB" w:rsidRDefault="00A069DB" w:rsidP="00A069DB">
      <w:pPr>
        <w:pStyle w:val="afc"/>
        <w:numPr>
          <w:ilvl w:val="1"/>
          <w:numId w:val="6"/>
        </w:numPr>
        <w:ind w:left="0" w:firstLine="0"/>
        <w:rPr>
          <w:rFonts w:eastAsiaTheme="minorHAnsi"/>
          <w:sz w:val="22"/>
          <w:szCs w:val="22"/>
          <w:lang w:eastAsia="en-US"/>
        </w:rPr>
      </w:pPr>
      <w:r w:rsidRPr="00A069DB">
        <w:rPr>
          <w:rFonts w:eastAsiaTheme="minorHAnsi"/>
          <w:sz w:val="22"/>
          <w:szCs w:val="22"/>
          <w:lang w:eastAsia="en-US"/>
        </w:rPr>
        <w:t>При изготовлении Организатором индивидуального стенда Экспоненту, дизайн-макет индивидуального стенда, подготовленный Организатором или предоставленный Экспонентом, является неотъемлемой частью настоящего Договора (Приложение № 1) и подлежит обязательному согласованию Сторонами.</w:t>
      </w:r>
    </w:p>
    <w:p w14:paraId="0F08474C" w14:textId="77777777" w:rsidR="005A6D46" w:rsidRDefault="009B3D8F">
      <w:pPr>
        <w:pStyle w:val="af3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СТОИМОСТЬ УСЛУГ И ПОРЯДОК РАСЧЕТОВ</w:t>
      </w:r>
    </w:p>
    <w:p w14:paraId="4BA3DA71" w14:textId="77777777" w:rsidR="005A6D46" w:rsidRDefault="009B3D8F" w:rsidP="00A65B9C">
      <w:pPr>
        <w:pStyle w:val="af3"/>
        <w:numPr>
          <w:ilvl w:val="1"/>
          <w:numId w:val="6"/>
        </w:numPr>
        <w:tabs>
          <w:tab w:val="left" w:pos="426"/>
          <w:tab w:val="left" w:pos="851"/>
        </w:tabs>
        <w:ind w:left="0" w:firstLine="0"/>
        <w:jc w:val="both"/>
        <w:rPr>
          <w:rFonts w:ascii="Times New Roman" w:hAnsi="Times New Roman" w:cs="Times New Roman"/>
          <w:lang w:val="ru-RU"/>
        </w:rPr>
      </w:pPr>
      <w:bookmarkStart w:id="0" w:name="_GoBack"/>
      <w:bookmarkEnd w:id="0"/>
      <w:r>
        <w:rPr>
          <w:rFonts w:ascii="Times New Roman" w:hAnsi="Times New Roman" w:cs="Times New Roman"/>
          <w:lang w:val="ru-RU"/>
        </w:rPr>
        <w:t>Стоимость участия в выставке является договорной и определяется в соответствии со Счетом, являющимся его неотъемлемой частью. Окончательная стоимость участия определяется Актом сдачи-приемки предоставленных услуг.</w:t>
      </w:r>
    </w:p>
    <w:p w14:paraId="295FFF83" w14:textId="77777777" w:rsidR="00D85D2C" w:rsidRPr="00D85D2C" w:rsidRDefault="00D85D2C" w:rsidP="00A65B9C">
      <w:pPr>
        <w:pStyle w:val="afc"/>
        <w:numPr>
          <w:ilvl w:val="1"/>
          <w:numId w:val="6"/>
        </w:numPr>
        <w:tabs>
          <w:tab w:val="left" w:pos="426"/>
        </w:tabs>
        <w:ind w:left="0" w:firstLine="0"/>
        <w:rPr>
          <w:rFonts w:eastAsiaTheme="minorHAnsi"/>
          <w:sz w:val="22"/>
          <w:szCs w:val="22"/>
          <w:lang w:eastAsia="en-US"/>
        </w:rPr>
      </w:pPr>
      <w:r w:rsidRPr="00D85D2C">
        <w:rPr>
          <w:rFonts w:eastAsiaTheme="minorHAnsi"/>
          <w:sz w:val="22"/>
          <w:szCs w:val="22"/>
          <w:lang w:eastAsia="en-US"/>
        </w:rPr>
        <w:t xml:space="preserve">Оплата по договору производится в </w:t>
      </w:r>
      <w:r w:rsidRPr="00D85D2C">
        <w:rPr>
          <w:rFonts w:eastAsiaTheme="minorHAnsi"/>
          <w:b/>
          <w:sz w:val="22"/>
          <w:szCs w:val="22"/>
          <w:lang w:eastAsia="en-US"/>
        </w:rPr>
        <w:t>российских рублях</w:t>
      </w:r>
      <w:r w:rsidRPr="00D85D2C">
        <w:rPr>
          <w:rFonts w:eastAsiaTheme="minorHAnsi"/>
          <w:sz w:val="22"/>
          <w:szCs w:val="22"/>
          <w:lang w:eastAsia="en-US"/>
        </w:rPr>
        <w:t xml:space="preserve"> по курсу белорусского рубля к российскому рублю, установленному Национальным Банком Республики Беларусь на день оплаты (http://www.nbrb.by). </w:t>
      </w:r>
    </w:p>
    <w:p w14:paraId="19EADFF7" w14:textId="5B0B4BC7" w:rsidR="00D85D2C" w:rsidRPr="00D85D2C" w:rsidRDefault="00D85D2C" w:rsidP="00A65B9C">
      <w:pPr>
        <w:pStyle w:val="afc"/>
        <w:numPr>
          <w:ilvl w:val="1"/>
          <w:numId w:val="6"/>
        </w:numPr>
        <w:tabs>
          <w:tab w:val="left" w:pos="426"/>
        </w:tabs>
        <w:ind w:left="0" w:firstLine="0"/>
        <w:rPr>
          <w:rFonts w:eastAsiaTheme="minorHAnsi"/>
          <w:sz w:val="22"/>
          <w:szCs w:val="22"/>
          <w:lang w:eastAsia="en-US"/>
        </w:rPr>
      </w:pPr>
      <w:r w:rsidRPr="00D85D2C">
        <w:rPr>
          <w:rFonts w:eastAsiaTheme="minorHAnsi"/>
          <w:sz w:val="22"/>
          <w:szCs w:val="22"/>
          <w:lang w:eastAsia="en-US"/>
        </w:rPr>
        <w:t xml:space="preserve">Оплата по договору производится в российских рублях не позднее 10 банковских дней до начала монтажа выставки. Экспонент производит предоплату на основании полученного от Организатора Счета в форме авансового платежа, в размере 100 (сто) процентов, на расчетный счет Организатора.   </w:t>
      </w:r>
    </w:p>
    <w:p w14:paraId="63C71D4C" w14:textId="585A43E0" w:rsidR="005A6D46" w:rsidRPr="00D85D2C" w:rsidRDefault="009B3D8F" w:rsidP="00D85D2C">
      <w:pPr>
        <w:pStyle w:val="af3"/>
        <w:numPr>
          <w:ilvl w:val="1"/>
          <w:numId w:val="6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lang w:val="ru-RU"/>
        </w:rPr>
      </w:pPr>
      <w:r w:rsidRPr="00D85D2C">
        <w:rPr>
          <w:rFonts w:ascii="Times New Roman" w:hAnsi="Times New Roman" w:cs="Times New Roman"/>
          <w:lang w:val="ru-RU"/>
        </w:rPr>
        <w:t xml:space="preserve">В случае заказа дополнительных услуг во время работы Выставки, </w:t>
      </w:r>
      <w:r w:rsidR="006D71AF" w:rsidRPr="00D85D2C">
        <w:rPr>
          <w:rFonts w:ascii="Times New Roman" w:hAnsi="Times New Roman" w:cs="Times New Roman"/>
          <w:lang w:val="ru-RU"/>
        </w:rPr>
        <w:t xml:space="preserve">а также в иных случаях, предусмотренных договором, </w:t>
      </w:r>
      <w:r w:rsidRPr="00D85D2C">
        <w:rPr>
          <w:rFonts w:ascii="Times New Roman" w:hAnsi="Times New Roman" w:cs="Times New Roman"/>
          <w:lang w:val="ru-RU"/>
        </w:rPr>
        <w:t>окончательная оплата производится Экспонентом в срок не позднее последнего дня работы выставки на основании выставленного Счета и Акта сдачи-приемки предоставленных услуг.</w:t>
      </w:r>
    </w:p>
    <w:p w14:paraId="0AC0ED06" w14:textId="77777777" w:rsidR="005A6D46" w:rsidRDefault="005A6D46">
      <w:pPr>
        <w:pStyle w:val="af3"/>
        <w:jc w:val="both"/>
        <w:rPr>
          <w:rFonts w:ascii="Times New Roman" w:hAnsi="Times New Roman" w:cs="Times New Roman"/>
          <w:lang w:val="ru-RU"/>
        </w:rPr>
      </w:pPr>
    </w:p>
    <w:p w14:paraId="2651C2EB" w14:textId="77777777" w:rsidR="005A6D46" w:rsidRDefault="009B3D8F">
      <w:pPr>
        <w:pStyle w:val="af3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ПРАВА И ОБЯЗАННОСТИ СТОРОН</w:t>
      </w:r>
    </w:p>
    <w:p w14:paraId="29AF6CA4" w14:textId="77777777" w:rsidR="005A6D46" w:rsidRDefault="009B3D8F">
      <w:pPr>
        <w:pStyle w:val="af3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Организатор обязуется предоставить Экспоненту на весь период проведения выставки (включая время монтажа и демонтажа) необходимую выставочную площадь, а также дополнительное оборудование и услуги в соответствии со Счетом. </w:t>
      </w:r>
    </w:p>
    <w:p w14:paraId="49E79D0E" w14:textId="03414D4A" w:rsidR="005A6D46" w:rsidRDefault="009B3D8F">
      <w:pPr>
        <w:pStyle w:val="af3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Организатор имеет право в случае неполучения платежа в соответствии с п.2.2.</w:t>
      </w:r>
      <w:r w:rsidR="00DD292D" w:rsidRPr="00DD292D">
        <w:rPr>
          <w:rFonts w:ascii="Times New Roman" w:hAnsi="Times New Roman" w:cs="Times New Roman"/>
          <w:lang w:val="ru-RU"/>
        </w:rPr>
        <w:t xml:space="preserve"> </w:t>
      </w:r>
      <w:r w:rsidR="00DD292D">
        <w:rPr>
          <w:rFonts w:ascii="Times New Roman" w:hAnsi="Times New Roman" w:cs="Times New Roman"/>
          <w:lang w:val="ru-RU"/>
        </w:rPr>
        <w:t>настоящего договора</w:t>
      </w:r>
      <w:r>
        <w:rPr>
          <w:rFonts w:ascii="Times New Roman" w:hAnsi="Times New Roman" w:cs="Times New Roman"/>
          <w:lang w:val="ru-RU"/>
        </w:rPr>
        <w:t xml:space="preserve">, расторгнуть настоящий Договор в одностороннем порядке, после направления письменного уведомления Экспоненту, а заявленную площадь предложить другому участнику. </w:t>
      </w:r>
      <w:r w:rsidR="00E7110C">
        <w:rPr>
          <w:rFonts w:ascii="Times New Roman" w:hAnsi="Times New Roman" w:cs="Times New Roman"/>
          <w:lang w:val="ru-RU"/>
        </w:rPr>
        <w:t>В случае продолжения договорных отношений, оплата услуг Экспонентом осуществляется в сроки и в порядке, установленном п.2.3 договора.</w:t>
      </w:r>
    </w:p>
    <w:p w14:paraId="5580F4E1" w14:textId="77777777" w:rsidR="005A6D46" w:rsidRDefault="009B3D8F">
      <w:pPr>
        <w:pStyle w:val="af3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Экспонент обязуется:</w:t>
      </w:r>
    </w:p>
    <w:p w14:paraId="4F3F50ED" w14:textId="77777777" w:rsidR="005A6D46" w:rsidRDefault="009B3D8F">
      <w:pPr>
        <w:pStyle w:val="af3"/>
        <w:numPr>
          <w:ilvl w:val="2"/>
          <w:numId w:val="6"/>
        </w:numPr>
        <w:ind w:left="709" w:hanging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Принять и оплатить услуги Организатора в порядке, установленном Договором.</w:t>
      </w:r>
    </w:p>
    <w:p w14:paraId="4B10713C" w14:textId="77777777" w:rsidR="005A6D46" w:rsidRDefault="009B3D8F">
      <w:pPr>
        <w:pStyle w:val="af3"/>
        <w:numPr>
          <w:ilvl w:val="2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lastRenderedPageBreak/>
        <w:t xml:space="preserve">В день заезда на выставку иметь при себе подлинники подписанного Договора, Акта сдачи-приемки предоставленных услуг, Доверенности на представление интересов предприятия на выставке (при необходимости), а также копии документов, подтверждающих оплату участия. </w:t>
      </w:r>
    </w:p>
    <w:p w14:paraId="50D4DC2B" w14:textId="77777777" w:rsidR="005A6D46" w:rsidRDefault="009B3D8F">
      <w:pPr>
        <w:pStyle w:val="af3"/>
        <w:numPr>
          <w:ilvl w:val="2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При строительстве стендов собственными силами применять материалы с пожарно-техническими показателями не ниже Г2, Т2, Д2, РПЗ согласно строительным нормам Республики Беларусь материалов СН 2.02.05-2020.</w:t>
      </w:r>
    </w:p>
    <w:p w14:paraId="110F4181" w14:textId="77777777" w:rsidR="005A6D46" w:rsidRDefault="009B3D8F">
      <w:pPr>
        <w:pStyle w:val="af3"/>
        <w:numPr>
          <w:ilvl w:val="2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Обеспечить присутствие на стенде уполномоченного представителя Экспонента, назначенного ответственным за обеспечение пожарной безопасности, электробезопасности, охраны труда и техники безопасности на весь период Выставки.</w:t>
      </w:r>
    </w:p>
    <w:p w14:paraId="1150AA36" w14:textId="77777777" w:rsidR="005A6D46" w:rsidRDefault="009B3D8F">
      <w:pPr>
        <w:pStyle w:val="af3"/>
        <w:numPr>
          <w:ilvl w:val="2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Немедленно извещать Организатора и соответствующие органы о любой аварии или ином событии, нанесшем (или грозящем нанести) выставочному павильону и находящимся в нем объектам ущерб и своевременно принимать меры по предотвращению возможного причиненного ущерба.</w:t>
      </w:r>
    </w:p>
    <w:p w14:paraId="5E9EA3DF" w14:textId="77777777" w:rsidR="005A6D46" w:rsidRDefault="009B3D8F">
      <w:pPr>
        <w:pStyle w:val="af3"/>
        <w:numPr>
          <w:ilvl w:val="2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Соблюдать режим работы Выставки.</w:t>
      </w:r>
    </w:p>
    <w:p w14:paraId="07017C14" w14:textId="77777777" w:rsidR="00DC0AF2" w:rsidRPr="00DC0AF2" w:rsidRDefault="00DC0AF2" w:rsidP="00DC0AF2">
      <w:pPr>
        <w:pStyle w:val="afc"/>
        <w:numPr>
          <w:ilvl w:val="2"/>
          <w:numId w:val="6"/>
        </w:numPr>
        <w:ind w:left="0" w:firstLine="0"/>
        <w:rPr>
          <w:rFonts w:eastAsiaTheme="minorHAnsi"/>
          <w:sz w:val="22"/>
          <w:szCs w:val="22"/>
          <w:lang w:eastAsia="en-US"/>
        </w:rPr>
      </w:pPr>
      <w:r w:rsidRPr="00DC0AF2">
        <w:rPr>
          <w:rFonts w:eastAsiaTheme="minorHAnsi"/>
          <w:sz w:val="22"/>
          <w:szCs w:val="22"/>
          <w:lang w:eastAsia="en-US"/>
        </w:rPr>
        <w:t>Подписать Акт сдачи-приемки предоставленных услуг, предоставленный Организатором по окончании оказания услуг, в течение 5 рабочих дней после получения и направить его в адрес Организатора. В случае не подписания Акта сдачи-приемки предоставленных услуг Экспонентом в указанный срок и непредставления мотивированного отказа от его подписания в тот же срок, услуги считаются принятыми в полном объеме без оговорок и замечаний. Подписание Экспонентом Акта сдачи-приемки предоставленных услуг означает безусловное признание Экспонентом качества и количества оказанных услуг.</w:t>
      </w:r>
    </w:p>
    <w:p w14:paraId="5F01CB7A" w14:textId="77777777" w:rsidR="005A6D46" w:rsidRDefault="009B3D8F">
      <w:pPr>
        <w:pStyle w:val="af3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Экспонент имеет право:</w:t>
      </w:r>
    </w:p>
    <w:p w14:paraId="62E7FAB5" w14:textId="77777777" w:rsidR="005A6D46" w:rsidRDefault="009B3D8F">
      <w:pPr>
        <w:pStyle w:val="af3"/>
        <w:numPr>
          <w:ilvl w:val="2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Проводить рекламные мероприятия только на площади своего стенда и только о деятельности представляемого на выставке предприятия. </w:t>
      </w:r>
    </w:p>
    <w:p w14:paraId="7889E777" w14:textId="77777777" w:rsidR="005A6D46" w:rsidRDefault="009B3D8F">
      <w:pPr>
        <w:pStyle w:val="af3"/>
        <w:numPr>
          <w:ilvl w:val="2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Осуществлять продажу товаров на выставке в соответствии с Правилами торговли, при наличии документов, предусмотренных действующим законодательством Республики Беларусь. Данные документы хранятся у Экспонента в течение всего времени работы выставки и предъявляются по первому требованию.</w:t>
      </w:r>
    </w:p>
    <w:p w14:paraId="5D81A7C8" w14:textId="056618C3" w:rsidR="005A6D46" w:rsidRDefault="009B3D8F">
      <w:pPr>
        <w:pStyle w:val="af3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Стороны обязуются соблюдать законодательство о защите персональных данных.</w:t>
      </w:r>
    </w:p>
    <w:p w14:paraId="04FA6777" w14:textId="77777777" w:rsidR="004F0B58" w:rsidRPr="004F0B58" w:rsidRDefault="004F0B58" w:rsidP="004F0B58">
      <w:pPr>
        <w:pStyle w:val="afc"/>
        <w:numPr>
          <w:ilvl w:val="1"/>
          <w:numId w:val="6"/>
        </w:numPr>
        <w:ind w:left="0" w:firstLine="0"/>
        <w:rPr>
          <w:rFonts w:eastAsiaTheme="minorHAnsi"/>
          <w:sz w:val="22"/>
          <w:szCs w:val="22"/>
          <w:lang w:eastAsia="en-US"/>
        </w:rPr>
      </w:pPr>
      <w:r w:rsidRPr="004F0B58">
        <w:rPr>
          <w:rFonts w:eastAsiaTheme="minorHAnsi"/>
          <w:sz w:val="22"/>
          <w:szCs w:val="22"/>
          <w:lang w:eastAsia="en-US"/>
        </w:rPr>
        <w:t>Утвержденный дизайн-макет индивидуального стенда должен быть согласован Экспонентом не позднее чем за 20 (двадцать) календарных дней до начала монтажа Выставки. После истечения указанного срока внесение существенных изменений в дизайн-макет не допускается.</w:t>
      </w:r>
    </w:p>
    <w:p w14:paraId="38D0B1E1" w14:textId="77777777" w:rsidR="004F0B58" w:rsidRDefault="004F0B58" w:rsidP="004F0B58">
      <w:pPr>
        <w:pStyle w:val="af3"/>
        <w:jc w:val="both"/>
        <w:rPr>
          <w:rFonts w:ascii="Times New Roman" w:hAnsi="Times New Roman" w:cs="Times New Roman"/>
          <w:lang w:val="ru-RU"/>
        </w:rPr>
      </w:pPr>
    </w:p>
    <w:p w14:paraId="520E7EB1" w14:textId="77777777" w:rsidR="005A6D46" w:rsidRDefault="005A6D46">
      <w:pPr>
        <w:pStyle w:val="af3"/>
        <w:jc w:val="both"/>
        <w:rPr>
          <w:rFonts w:ascii="Times New Roman" w:hAnsi="Times New Roman" w:cs="Times New Roman"/>
          <w:lang w:val="ru-RU"/>
        </w:rPr>
      </w:pPr>
    </w:p>
    <w:p w14:paraId="111F40BE" w14:textId="77777777" w:rsidR="005A6D46" w:rsidRDefault="009B3D8F">
      <w:pPr>
        <w:pStyle w:val="af3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ОТВЕТСТВЕННОСТЬ СТОРОН</w:t>
      </w:r>
    </w:p>
    <w:p w14:paraId="770376D6" w14:textId="77777777" w:rsidR="005A6D46" w:rsidRDefault="009B3D8F">
      <w:pPr>
        <w:pStyle w:val="af3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Организатор несет ответственность за качество предоставленных работ и услуг. Организатор обеспечивает круглосуточную общую охрану павильона, не осуществляя при этом индивидуальную охрану стенда.</w:t>
      </w:r>
    </w:p>
    <w:p w14:paraId="5AF2EA53" w14:textId="77777777" w:rsidR="005A6D46" w:rsidRDefault="009B3D8F">
      <w:pPr>
        <w:pStyle w:val="af3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Организатор не несёт ответственность за повреждения или ущерб, причинённый Экспоненту третьими лицами во время работы Выставки.</w:t>
      </w:r>
    </w:p>
    <w:p w14:paraId="34145249" w14:textId="77777777" w:rsidR="005A6D46" w:rsidRDefault="009B3D8F">
      <w:pPr>
        <w:pStyle w:val="af3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Экспонент несет ответственность:</w:t>
      </w:r>
    </w:p>
    <w:p w14:paraId="0AA59616" w14:textId="77777777" w:rsidR="005A6D46" w:rsidRDefault="009B3D8F">
      <w:pPr>
        <w:pStyle w:val="af3"/>
        <w:numPr>
          <w:ilvl w:val="2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За соблюдение требований законодательства по охране труда и технике безопасности, санитарных правил, правил пожарной и электробезопасности на предоставленных площадях. На территории Выставки запрещается пользоваться открытым огнем. Курение разрешено только в зонах для курения, в том числе и курение электронных сигарет и т.п. устройств. Погрузочно-разгрузочные работы, выполняемые экспонентом, должны производиться на технически исправном оборудовании, под непосредственным наблюдением лица, ответственного за безопасное проведение погрузочно-разгрузочных работ в соответствии с правилами по охране труда.</w:t>
      </w:r>
    </w:p>
    <w:p w14:paraId="0D7B7C1F" w14:textId="1CDF54C4" w:rsidR="005A6D46" w:rsidRDefault="009B3D8F">
      <w:pPr>
        <w:pStyle w:val="af3"/>
        <w:numPr>
          <w:ilvl w:val="2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Экспонент или его представитель (работник) несет ответственность за ущерб, нанесенный Организатору и третьим лицам во время монтажа, демонтажа, работы выставки, включая повреждение выставочного павильона, прилегающей территории, оборудования, мебели, техники организатора (далее –имущество). В случае гибели или порчи имущества Экспонент обязан возместить ущерб, причиненный имуществу Организатора согласно выставленному счету, на основании Акта выявленных нарушений в течение 5 (пяти) банковских дней с момента выставления Организатором счета.</w:t>
      </w:r>
    </w:p>
    <w:p w14:paraId="3EC3AB82" w14:textId="118C7736" w:rsidR="00CD2860" w:rsidRDefault="00CD2860">
      <w:pPr>
        <w:pStyle w:val="af3"/>
        <w:numPr>
          <w:ilvl w:val="2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Экспонент обязан контролировать соблюдение своими работниками и привлеченными им третьими лицами действующих в Республике Беларусь правил и норм охраны труда, пожарной и промышленной безопасности. </w:t>
      </w:r>
    </w:p>
    <w:p w14:paraId="55557898" w14:textId="77777777" w:rsidR="005A6D46" w:rsidRDefault="009B3D8F">
      <w:pPr>
        <w:pStyle w:val="af3"/>
        <w:numPr>
          <w:ilvl w:val="1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Сторона не несет ответственности за неисполнение или ненадлежащее исполнение обязательств по договору, если докажет, что их надлежащее исполнение стало невозможным вследствие действия возникших после заключения Договора чрезвычайных и непредотвратимых при данных условиях обстоятельств (форс-мажор): стихийных бедствий (землетрясения, наводнения, ураганы и др.), аварий и катастроф, эпидемий, войн и военных действий, гражданских беспорядков, забастовок, террористических актов, действий (решений) государственных и местных органов власти, направленных на ограничение поставок, свободного перемещения товаров и/или рабочей силы, закрытие границ, т.п. В случае наступления этих обстоятельств Сторона обязана в течение 2 (двух) календарных дней уведомить об этом другую Сторону. Документ, выданный Торгово-промышленной палатой или уполномоченным государственным органом</w:t>
      </w:r>
      <w:r>
        <w:rPr>
          <w:rFonts w:ascii="Times New Roman" w:eastAsia="Times New Roman" w:hAnsi="Times New Roman" w:cs="Times New Roman"/>
          <w:color w:val="242424"/>
          <w:shd w:val="clear" w:color="auto" w:fill="FFFFFF"/>
          <w:lang w:val="ru-RU" w:eastAsia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страны местонахождения стороны договора, для которой стало невозможным выполнение обязательства, является достаточным подтверждением </w:t>
      </w:r>
      <w:r>
        <w:rPr>
          <w:rFonts w:ascii="Times New Roman" w:hAnsi="Times New Roman" w:cs="Times New Roman"/>
          <w:lang w:val="ru-RU"/>
        </w:rPr>
        <w:lastRenderedPageBreak/>
        <w:t>наличия и продолжительности действия непреодолимой силы. При наступлении форс-мажора сроки исполнения обязательств по договору отодвигаются соразмерно времени, в течение которого действовал форс-мажор.</w:t>
      </w:r>
    </w:p>
    <w:p w14:paraId="4B00360F" w14:textId="77777777" w:rsidR="005A6D46" w:rsidRDefault="009B3D8F">
      <w:pPr>
        <w:pStyle w:val="af3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Отказ от участия в выставке должен быть оформлен Экспонентом в письменном виде не позднее 20 календарных дней до начала монтажа выставки. При несоблюдении указанного условия, оплаченный Организатору регистрационный сбор, а также стоимость оказываемых услуг по счету Экспоненту не возвращается, за исключением стоимости дополнительного оборудования и мебели.</w:t>
      </w:r>
    </w:p>
    <w:p w14:paraId="6226CB4B" w14:textId="77777777" w:rsidR="005A6D46" w:rsidRDefault="009B3D8F">
      <w:pPr>
        <w:pStyle w:val="af3"/>
        <w:numPr>
          <w:ilvl w:val="1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 случае, если Экспонент не осуществил оплату услуг в обозначенные в п. 2.2., 2.3. сроки, Организатор вправе взыскать пеню в размере 0,1% от неоплаченной в срок суммы за каждый день просрочки или отказать Экспоненту в допуске к участию в выставке. Пеня начисляется с первого дня работы Выставки.</w:t>
      </w:r>
    </w:p>
    <w:p w14:paraId="0551E107" w14:textId="77777777" w:rsidR="005A6D46" w:rsidRDefault="005A6D46">
      <w:pPr>
        <w:pStyle w:val="af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hAnsi="Times New Roman" w:cs="Times New Roman"/>
          <w:lang w:val="ru-RU"/>
        </w:rPr>
      </w:pPr>
    </w:p>
    <w:p w14:paraId="313288C9" w14:textId="77777777" w:rsidR="005A6D46" w:rsidRDefault="009B3D8F">
      <w:pPr>
        <w:pStyle w:val="af3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АНТИКОРРУПЦИОННАЯ ОГОВОРКА</w:t>
      </w:r>
    </w:p>
    <w:p w14:paraId="7AB6462E" w14:textId="77777777" w:rsidR="005A6D46" w:rsidRDefault="009B3D8F">
      <w:pPr>
        <w:pStyle w:val="af3"/>
        <w:numPr>
          <w:ilvl w:val="1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При исполнении своих обязанностей по Договору Стороны, их аффилированные лица, работники или посредники обязуются не совершать в отношении иных лиц действий, связанных с оказанием влияния на принимаемые ими решения (действия) с целью получения каких-либо неправомерных преимуществ или для реализации иных неправомерных целей.</w:t>
      </w:r>
    </w:p>
    <w:p w14:paraId="3DAF57A2" w14:textId="77777777" w:rsidR="005A6D46" w:rsidRDefault="009B3D8F">
      <w:pPr>
        <w:pStyle w:val="af3"/>
        <w:numPr>
          <w:ilvl w:val="1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При исполнении своих обязанностей по Договору Стороны обязуются не допускать действий коррупционной направленности.</w:t>
      </w:r>
    </w:p>
    <w:p w14:paraId="0AC1C4B0" w14:textId="77777777" w:rsidR="005A6D46" w:rsidRDefault="009B3D8F">
      <w:pPr>
        <w:pStyle w:val="af3"/>
        <w:numPr>
          <w:ilvl w:val="1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Стороны обязуются использовать механизм взаимного уведомления о случаях нарушения одной из Сторон условий оговорки, а также опровержения (подтверждения) названных сведений.</w:t>
      </w:r>
    </w:p>
    <w:p w14:paraId="46A33774" w14:textId="77777777" w:rsidR="005A6D46" w:rsidRDefault="009B3D8F">
      <w:pPr>
        <w:pStyle w:val="af3"/>
        <w:numPr>
          <w:ilvl w:val="1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Стороны признают возможность расторжения Договора в одностороннем порядке в случае нарушения одной из Сторон условий оговорки, а также требования возмещения реального ущерба, возникшего в результате такого расторжения.</w:t>
      </w:r>
    </w:p>
    <w:p w14:paraId="7E933AB9" w14:textId="77777777" w:rsidR="005A6D46" w:rsidRDefault="005A6D46">
      <w:pPr>
        <w:pStyle w:val="af3"/>
        <w:jc w:val="both"/>
        <w:rPr>
          <w:rFonts w:ascii="Times New Roman" w:hAnsi="Times New Roman" w:cs="Times New Roman"/>
          <w:lang w:val="ru-RU"/>
        </w:rPr>
      </w:pPr>
    </w:p>
    <w:p w14:paraId="7140C663" w14:textId="77777777" w:rsidR="005A6D46" w:rsidRDefault="009B3D8F">
      <w:pPr>
        <w:pStyle w:val="af3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РАЗРЕШЕНИЕ СПОРОВ</w:t>
      </w:r>
    </w:p>
    <w:p w14:paraId="5D07B57B" w14:textId="77777777" w:rsidR="005A6D46" w:rsidRDefault="009B3D8F">
      <w:pPr>
        <w:pStyle w:val="af3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Разрешение споров осуществляется на основании законодательства Республики Беларусь в Экономическом суде г.</w:t>
      </w:r>
      <w:r w:rsidR="004D5440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Минска. </w:t>
      </w:r>
      <w:r w:rsidR="004D5440">
        <w:rPr>
          <w:rFonts w:ascii="Times New Roman" w:hAnsi="Times New Roman" w:cs="Times New Roman"/>
          <w:lang w:val="ru-RU"/>
        </w:rPr>
        <w:t>Применимое право – право Республики Беларусь.</w:t>
      </w:r>
    </w:p>
    <w:p w14:paraId="61F01EEF" w14:textId="12AA01E8" w:rsidR="005A6D46" w:rsidRPr="00C121B6" w:rsidRDefault="009B3D8F" w:rsidP="00C121B6">
      <w:pPr>
        <w:pStyle w:val="af3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Претензии по оказанным услугам принимаются в период проведения Выставки только в письменном виде. В случае отсутствия претензий со стороны Экспонента услуги считаются оказанными и принятыми Экспонентом в сумме, указанной в Акте сдачи-приемки предоставленных услуг, независимо от факта его подписания Экспонентом.</w:t>
      </w:r>
    </w:p>
    <w:p w14:paraId="53DFAA96" w14:textId="77777777" w:rsidR="005A6D46" w:rsidRDefault="009B3D8F">
      <w:pPr>
        <w:pStyle w:val="af3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ДОПОЛНИТЕЛЬНЫЕ УСЛОВИЯ</w:t>
      </w:r>
    </w:p>
    <w:p w14:paraId="46A02EAF" w14:textId="77777777" w:rsidR="005A6D46" w:rsidRDefault="009B3D8F">
      <w:pPr>
        <w:pStyle w:val="af3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Документы (в том числе настоящий Договор), подписанные уполномоченными представителями Сторон и переданные посредством факсимильной или электронной связи, имеют юридическую силу с последующей заменой оригиналами.</w:t>
      </w:r>
    </w:p>
    <w:p w14:paraId="0A2BC286" w14:textId="211DACA8" w:rsidR="005A6D46" w:rsidRDefault="009B3D8F">
      <w:pPr>
        <w:pStyle w:val="af3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Договор вступает в силу со дня его подписания и действует до</w:t>
      </w:r>
      <w:r w:rsidR="00CD2860">
        <w:rPr>
          <w:rFonts w:ascii="Times New Roman" w:hAnsi="Times New Roman" w:cs="Times New Roman"/>
          <w:lang w:val="ru-RU"/>
        </w:rPr>
        <w:t xml:space="preserve"> 30.08.2027, а в части взаиморасчетов</w:t>
      </w:r>
      <w:r w:rsidR="0066523A">
        <w:rPr>
          <w:rFonts w:ascii="Times New Roman" w:hAnsi="Times New Roman" w:cs="Times New Roman"/>
          <w:lang w:val="ru-RU"/>
        </w:rPr>
        <w:t xml:space="preserve"> до</w:t>
      </w:r>
      <w:r>
        <w:rPr>
          <w:rFonts w:ascii="Times New Roman" w:hAnsi="Times New Roman" w:cs="Times New Roman"/>
          <w:lang w:val="ru-RU"/>
        </w:rPr>
        <w:t xml:space="preserve"> полного исполнения сторонами обязательств.</w:t>
      </w:r>
    </w:p>
    <w:p w14:paraId="4BD24514" w14:textId="77777777" w:rsidR="005A6D46" w:rsidRDefault="009B3D8F">
      <w:pPr>
        <w:pStyle w:val="af3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b/>
          <w:lang w:val="ru-RU"/>
        </w:rPr>
        <w:t>Государственное предприятие «</w:t>
      </w:r>
      <w:proofErr w:type="spellStart"/>
      <w:r>
        <w:rPr>
          <w:rFonts w:ascii="Times New Roman" w:hAnsi="Times New Roman" w:cs="Times New Roman"/>
          <w:b/>
          <w:lang w:val="ru-RU"/>
        </w:rPr>
        <w:t>БелЭкспо</w:t>
      </w:r>
      <w:proofErr w:type="spellEnd"/>
      <w:r>
        <w:rPr>
          <w:rFonts w:ascii="Times New Roman" w:hAnsi="Times New Roman" w:cs="Times New Roman"/>
          <w:b/>
          <w:lang w:val="ru-RU"/>
        </w:rPr>
        <w:t>» является генеральным застройщиком выставочных стендов на выставках, проводимых государственным предприятием «</w:t>
      </w:r>
      <w:proofErr w:type="spellStart"/>
      <w:r>
        <w:rPr>
          <w:rFonts w:ascii="Times New Roman" w:hAnsi="Times New Roman" w:cs="Times New Roman"/>
          <w:b/>
          <w:lang w:val="ru-RU"/>
        </w:rPr>
        <w:t>БелЭкспо</w:t>
      </w:r>
      <w:proofErr w:type="spellEnd"/>
      <w:r>
        <w:rPr>
          <w:rFonts w:ascii="Times New Roman" w:hAnsi="Times New Roman" w:cs="Times New Roman"/>
          <w:b/>
          <w:lang w:val="ru-RU"/>
        </w:rPr>
        <w:t>». При строительстве стендов сторонними организациями прохождение аккредитации обязательно.</w:t>
      </w:r>
      <w:r>
        <w:rPr>
          <w:rFonts w:ascii="Times New Roman" w:hAnsi="Times New Roman" w:cs="Times New Roman"/>
          <w:lang w:val="ru-RU"/>
        </w:rPr>
        <w:t xml:space="preserve"> Условия прохождения аккредитации размещены на сайте государственного предприятия «</w:t>
      </w:r>
      <w:proofErr w:type="spellStart"/>
      <w:r>
        <w:rPr>
          <w:rFonts w:ascii="Times New Roman" w:hAnsi="Times New Roman" w:cs="Times New Roman"/>
          <w:lang w:val="ru-RU"/>
        </w:rPr>
        <w:t>БелЭкспо</w:t>
      </w:r>
      <w:proofErr w:type="spellEnd"/>
      <w:r>
        <w:rPr>
          <w:rFonts w:ascii="Times New Roman" w:hAnsi="Times New Roman" w:cs="Times New Roman"/>
          <w:lang w:val="ru-RU"/>
        </w:rPr>
        <w:t>» (</w:t>
      </w:r>
      <w:hyperlink r:id="rId11" w:tooltip="http://www.belexpo.by" w:history="1">
        <w:r>
          <w:rPr>
            <w:rStyle w:val="af4"/>
            <w:rFonts w:ascii="Times New Roman" w:hAnsi="Times New Roman" w:cs="Times New Roman"/>
            <w:lang w:val="ru-RU"/>
          </w:rPr>
          <w:t>www.belexpo.by</w:t>
        </w:r>
      </w:hyperlink>
      <w:r>
        <w:rPr>
          <w:rFonts w:ascii="Times New Roman" w:hAnsi="Times New Roman" w:cs="Times New Roman"/>
          <w:lang w:val="ru-RU"/>
        </w:rPr>
        <w:t>).</w:t>
      </w:r>
    </w:p>
    <w:p w14:paraId="5CB0E528" w14:textId="22253403" w:rsidR="005A6D46" w:rsidRDefault="009B3D8F">
      <w:pPr>
        <w:pStyle w:val="af3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Туристические услуги по организации трансфера, бронированию билетов (авиа, ж/д, автобус), размещение в гостиницах, экскурсионные услуги оказывает государственное предприятие «</w:t>
      </w:r>
      <w:proofErr w:type="spellStart"/>
      <w:r>
        <w:rPr>
          <w:rFonts w:ascii="Times New Roman" w:hAnsi="Times New Roman" w:cs="Times New Roman"/>
          <w:lang w:val="ru-RU"/>
        </w:rPr>
        <w:t>БелЭкспо</w:t>
      </w:r>
      <w:proofErr w:type="spellEnd"/>
      <w:r>
        <w:rPr>
          <w:rFonts w:ascii="Times New Roman" w:hAnsi="Times New Roman" w:cs="Times New Roman"/>
          <w:lang w:val="ru-RU"/>
        </w:rPr>
        <w:t xml:space="preserve">», тел. (+375 29) </w:t>
      </w:r>
      <w:r w:rsidR="00874475">
        <w:rPr>
          <w:rFonts w:ascii="Times New Roman" w:hAnsi="Times New Roman" w:cs="Times New Roman"/>
          <w:lang w:val="ru-RU"/>
        </w:rPr>
        <w:t>115 49 49</w:t>
      </w:r>
      <w:r>
        <w:rPr>
          <w:rFonts w:ascii="Times New Roman" w:hAnsi="Times New Roman" w:cs="Times New Roman"/>
          <w:lang w:val="ru-RU"/>
        </w:rPr>
        <w:t>, e-</w:t>
      </w:r>
      <w:proofErr w:type="spellStart"/>
      <w:r>
        <w:rPr>
          <w:rFonts w:ascii="Times New Roman" w:hAnsi="Times New Roman" w:cs="Times New Roman"/>
          <w:lang w:val="ru-RU"/>
        </w:rPr>
        <w:t>mail</w:t>
      </w:r>
      <w:proofErr w:type="spellEnd"/>
      <w:r>
        <w:rPr>
          <w:rFonts w:ascii="Times New Roman" w:hAnsi="Times New Roman" w:cs="Times New Roman"/>
          <w:lang w:val="ru-RU"/>
        </w:rPr>
        <w:t xml:space="preserve">: </w:t>
      </w:r>
      <w:hyperlink r:id="rId12" w:history="1">
        <w:r w:rsidR="00874475" w:rsidRPr="00ED534C">
          <w:rPr>
            <w:rStyle w:val="af4"/>
            <w:rFonts w:ascii="Times New Roman" w:hAnsi="Times New Roman" w:cs="Times New Roman"/>
          </w:rPr>
          <w:t>tuavel</w:t>
        </w:r>
        <w:r w:rsidR="00874475" w:rsidRPr="00ED534C">
          <w:rPr>
            <w:rStyle w:val="af4"/>
            <w:rFonts w:ascii="Times New Roman" w:hAnsi="Times New Roman" w:cs="Times New Roman"/>
            <w:lang w:val="ru-RU"/>
          </w:rPr>
          <w:t>@belexpo.by</w:t>
        </w:r>
      </w:hyperlink>
      <w:r>
        <w:rPr>
          <w:rFonts w:ascii="Times New Roman" w:hAnsi="Times New Roman" w:cs="Times New Roman"/>
          <w:lang w:val="ru-RU"/>
        </w:rPr>
        <w:t>, сайт – www.otpusk.by.</w:t>
      </w:r>
    </w:p>
    <w:p w14:paraId="09542805" w14:textId="77777777" w:rsidR="005A6D46" w:rsidRDefault="009B3D8F">
      <w:pPr>
        <w:pStyle w:val="af3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 вопросах, не урегулированных настоящим договором, стороны руководствуются действующим законодательством Республики Беларусь.</w:t>
      </w:r>
    </w:p>
    <w:p w14:paraId="7C8FFE49" w14:textId="77777777" w:rsidR="005A6D46" w:rsidRDefault="005A6D46">
      <w:pPr>
        <w:pStyle w:val="af3"/>
        <w:jc w:val="both"/>
        <w:rPr>
          <w:rFonts w:ascii="Times New Roman" w:hAnsi="Times New Roman" w:cs="Times New Roman"/>
          <w:lang w:val="ru-RU"/>
        </w:rPr>
      </w:pPr>
    </w:p>
    <w:tbl>
      <w:tblPr>
        <w:tblW w:w="9675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5273"/>
        <w:gridCol w:w="3917"/>
        <w:gridCol w:w="485"/>
      </w:tblGrid>
      <w:tr w:rsidR="005A6D46" w14:paraId="755F7EEC" w14:textId="77777777">
        <w:trPr>
          <w:trHeight w:val="2270"/>
        </w:trPr>
        <w:tc>
          <w:tcPr>
            <w:tcW w:w="5273" w:type="dxa"/>
          </w:tcPr>
          <w:p w14:paraId="3B1B38BF" w14:textId="77777777" w:rsidR="005A6D46" w:rsidRDefault="009B3D8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ОРГАНИЗАТОР</w:t>
            </w:r>
          </w:p>
          <w:p w14:paraId="1E5CC58A" w14:textId="77777777" w:rsidR="005A6D46" w:rsidRPr="00C121B6" w:rsidRDefault="009B3D8F">
            <w:pPr>
              <w:rPr>
                <w:b/>
                <w:sz w:val="20"/>
                <w:szCs w:val="20"/>
              </w:rPr>
            </w:pPr>
            <w:r w:rsidRPr="00C121B6">
              <w:rPr>
                <w:b/>
                <w:sz w:val="20"/>
                <w:szCs w:val="20"/>
              </w:rPr>
              <w:t>Республиканское унитарное предприятие «Национальный выставочный центр «</w:t>
            </w:r>
            <w:proofErr w:type="spellStart"/>
            <w:r w:rsidRPr="00C121B6">
              <w:rPr>
                <w:b/>
                <w:sz w:val="20"/>
                <w:szCs w:val="20"/>
              </w:rPr>
              <w:t>БелЭкспо</w:t>
            </w:r>
            <w:proofErr w:type="spellEnd"/>
            <w:r w:rsidRPr="00C121B6">
              <w:rPr>
                <w:b/>
                <w:sz w:val="20"/>
                <w:szCs w:val="20"/>
              </w:rPr>
              <w:t>»</w:t>
            </w:r>
          </w:p>
          <w:p w14:paraId="681303EA" w14:textId="77777777" w:rsidR="005A6D46" w:rsidRPr="00C121B6" w:rsidRDefault="009B3D8F">
            <w:pPr>
              <w:rPr>
                <w:sz w:val="20"/>
                <w:szCs w:val="20"/>
              </w:rPr>
            </w:pPr>
            <w:r w:rsidRPr="00C121B6">
              <w:rPr>
                <w:sz w:val="20"/>
                <w:szCs w:val="20"/>
              </w:rPr>
              <w:t>УНП 100055235, ОКПО 05546442</w:t>
            </w:r>
          </w:p>
          <w:p w14:paraId="3C8A1E78" w14:textId="2F05EAF7" w:rsidR="005A6D46" w:rsidRPr="00C121B6" w:rsidRDefault="009B3D8F">
            <w:pPr>
              <w:rPr>
                <w:sz w:val="20"/>
                <w:szCs w:val="20"/>
              </w:rPr>
            </w:pPr>
            <w:r w:rsidRPr="00C121B6">
              <w:rPr>
                <w:sz w:val="20"/>
                <w:szCs w:val="20"/>
              </w:rPr>
              <w:t>ул.</w:t>
            </w:r>
            <w:r w:rsidR="00961A15" w:rsidRPr="00C121B6">
              <w:rPr>
                <w:sz w:val="20"/>
                <w:szCs w:val="20"/>
              </w:rPr>
              <w:t xml:space="preserve"> </w:t>
            </w:r>
            <w:r w:rsidRPr="00C121B6">
              <w:rPr>
                <w:sz w:val="20"/>
                <w:szCs w:val="20"/>
              </w:rPr>
              <w:t xml:space="preserve">Павлины </w:t>
            </w:r>
            <w:proofErr w:type="spellStart"/>
            <w:r w:rsidRPr="00C121B6">
              <w:rPr>
                <w:sz w:val="20"/>
                <w:szCs w:val="20"/>
              </w:rPr>
              <w:t>Медёлки</w:t>
            </w:r>
            <w:proofErr w:type="spellEnd"/>
            <w:r w:rsidRPr="00C121B6">
              <w:rPr>
                <w:sz w:val="20"/>
                <w:szCs w:val="20"/>
              </w:rPr>
              <w:t xml:space="preserve">, 24, </w:t>
            </w:r>
            <w:proofErr w:type="spellStart"/>
            <w:r w:rsidRPr="00C121B6">
              <w:rPr>
                <w:sz w:val="20"/>
                <w:szCs w:val="20"/>
              </w:rPr>
              <w:t>г.Минск</w:t>
            </w:r>
            <w:proofErr w:type="spellEnd"/>
            <w:r w:rsidRPr="00C121B6">
              <w:rPr>
                <w:sz w:val="20"/>
                <w:szCs w:val="20"/>
              </w:rPr>
              <w:t>, 220080.</w:t>
            </w:r>
          </w:p>
          <w:p w14:paraId="73485F9F" w14:textId="77777777" w:rsidR="00961A15" w:rsidRPr="00C121B6" w:rsidRDefault="00961A15" w:rsidP="00961A15">
            <w:pPr>
              <w:rPr>
                <w:sz w:val="20"/>
                <w:szCs w:val="20"/>
              </w:rPr>
            </w:pPr>
            <w:r w:rsidRPr="00C121B6">
              <w:rPr>
                <w:sz w:val="20"/>
                <w:szCs w:val="20"/>
              </w:rPr>
              <w:t>БАНКОВСКИЕ РЕКВИЗИТЫ:</w:t>
            </w:r>
          </w:p>
          <w:p w14:paraId="19A0183C" w14:textId="77777777" w:rsidR="00C121B6" w:rsidRPr="00C121B6" w:rsidRDefault="00C121B6" w:rsidP="00C121B6">
            <w:pPr>
              <w:rPr>
                <w:sz w:val="20"/>
                <w:szCs w:val="20"/>
              </w:rPr>
            </w:pPr>
            <w:r w:rsidRPr="00C121B6">
              <w:rPr>
                <w:sz w:val="20"/>
                <w:szCs w:val="20"/>
              </w:rPr>
              <w:t>Р/</w:t>
            </w:r>
            <w:proofErr w:type="spellStart"/>
            <w:r w:rsidRPr="00C121B6">
              <w:rPr>
                <w:sz w:val="20"/>
                <w:szCs w:val="20"/>
              </w:rPr>
              <w:t>сч</w:t>
            </w:r>
            <w:proofErr w:type="spellEnd"/>
            <w:r w:rsidRPr="00C121B6">
              <w:rPr>
                <w:sz w:val="20"/>
                <w:szCs w:val="20"/>
              </w:rPr>
              <w:t>: BY51AKBB30120000050485100000</w:t>
            </w:r>
          </w:p>
          <w:p w14:paraId="2DCE7437" w14:textId="77777777" w:rsidR="00C121B6" w:rsidRPr="00C121B6" w:rsidRDefault="00C121B6" w:rsidP="00C121B6">
            <w:pPr>
              <w:rPr>
                <w:sz w:val="20"/>
                <w:szCs w:val="20"/>
              </w:rPr>
            </w:pPr>
            <w:r w:rsidRPr="00C121B6">
              <w:rPr>
                <w:sz w:val="20"/>
                <w:szCs w:val="20"/>
              </w:rPr>
              <w:t xml:space="preserve">БАНК ПОЛУЧАТЕЛЯ: ОАО «АСБ </w:t>
            </w:r>
            <w:proofErr w:type="spellStart"/>
            <w:r w:rsidRPr="00C121B6">
              <w:rPr>
                <w:sz w:val="20"/>
                <w:szCs w:val="20"/>
              </w:rPr>
              <w:t>Беларусбанк</w:t>
            </w:r>
            <w:proofErr w:type="spellEnd"/>
            <w:r w:rsidRPr="00C121B6">
              <w:rPr>
                <w:sz w:val="20"/>
                <w:szCs w:val="20"/>
              </w:rPr>
              <w:t>»</w:t>
            </w:r>
          </w:p>
          <w:p w14:paraId="7E0046DE" w14:textId="56220E8C" w:rsidR="00C121B6" w:rsidRPr="00C121B6" w:rsidRDefault="00C121B6" w:rsidP="00C121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УНП: 100325912, </w:t>
            </w:r>
            <w:r w:rsidRPr="00C121B6">
              <w:rPr>
                <w:sz w:val="20"/>
                <w:szCs w:val="20"/>
              </w:rPr>
              <w:t>BIC SWIFT: AKBBBY2X</w:t>
            </w:r>
          </w:p>
          <w:p w14:paraId="6BABB792" w14:textId="77777777" w:rsidR="00C121B6" w:rsidRPr="00C121B6" w:rsidRDefault="00C121B6" w:rsidP="00C121B6">
            <w:pPr>
              <w:rPr>
                <w:sz w:val="20"/>
                <w:szCs w:val="20"/>
              </w:rPr>
            </w:pPr>
            <w:r w:rsidRPr="00C121B6">
              <w:rPr>
                <w:sz w:val="20"/>
                <w:szCs w:val="20"/>
              </w:rPr>
              <w:t>ПАО Сбербанк, Москва, SBERBANK, MOSCOW</w:t>
            </w:r>
          </w:p>
          <w:p w14:paraId="78AEBAF6" w14:textId="7395005A" w:rsidR="00C121B6" w:rsidRPr="00C121B6" w:rsidRDefault="00C121B6" w:rsidP="00C121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БИК 044525225, </w:t>
            </w:r>
            <w:r w:rsidRPr="00C121B6">
              <w:rPr>
                <w:sz w:val="20"/>
                <w:szCs w:val="20"/>
              </w:rPr>
              <w:t xml:space="preserve">к/с №30101810400000000225 </w:t>
            </w:r>
          </w:p>
          <w:p w14:paraId="62477A48" w14:textId="77777777" w:rsidR="00C121B6" w:rsidRPr="00C121B6" w:rsidRDefault="00C121B6" w:rsidP="00C121B6">
            <w:pPr>
              <w:rPr>
                <w:sz w:val="20"/>
                <w:szCs w:val="20"/>
              </w:rPr>
            </w:pPr>
            <w:r w:rsidRPr="00C121B6">
              <w:rPr>
                <w:sz w:val="20"/>
                <w:szCs w:val="20"/>
              </w:rPr>
              <w:t xml:space="preserve">в ОКЦ №1 ГУ Банка России по Центральному </w:t>
            </w:r>
          </w:p>
          <w:p w14:paraId="6E92D69C" w14:textId="7E241390" w:rsidR="00C121B6" w:rsidRPr="00C121B6" w:rsidRDefault="00C121B6" w:rsidP="00C121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федеральному округу, </w:t>
            </w:r>
            <w:r w:rsidRPr="00C121B6">
              <w:rPr>
                <w:sz w:val="20"/>
                <w:szCs w:val="20"/>
              </w:rPr>
              <w:t>SWIFT: SABRRUMM</w:t>
            </w:r>
          </w:p>
          <w:p w14:paraId="7174DAB2" w14:textId="77777777" w:rsidR="005A6D46" w:rsidRDefault="00C121B6" w:rsidP="00C121B6">
            <w:pPr>
              <w:rPr>
                <w:sz w:val="20"/>
                <w:szCs w:val="20"/>
              </w:rPr>
            </w:pPr>
            <w:r w:rsidRPr="00C121B6">
              <w:rPr>
                <w:sz w:val="20"/>
                <w:szCs w:val="20"/>
              </w:rPr>
              <w:t>к/с №30111810700000000063</w:t>
            </w:r>
          </w:p>
          <w:p w14:paraId="25969CFA" w14:textId="1F17DC8D" w:rsidR="00C121B6" w:rsidRDefault="00C121B6" w:rsidP="00C121B6">
            <w:pPr>
              <w:rPr>
                <w:sz w:val="22"/>
                <w:szCs w:val="22"/>
              </w:rPr>
            </w:pPr>
          </w:p>
        </w:tc>
        <w:tc>
          <w:tcPr>
            <w:tcW w:w="4402" w:type="dxa"/>
            <w:gridSpan w:val="2"/>
          </w:tcPr>
          <w:tbl>
            <w:tblPr>
              <w:tblW w:w="10632" w:type="dxa"/>
              <w:tblLayout w:type="fixed"/>
              <w:tblLook w:val="01E0" w:firstRow="1" w:lastRow="1" w:firstColumn="1" w:lastColumn="1" w:noHBand="0" w:noVBand="0"/>
            </w:tblPr>
            <w:tblGrid>
              <w:gridCol w:w="8645"/>
              <w:gridCol w:w="1987"/>
            </w:tblGrid>
            <w:tr w:rsidR="005A6D46" w14:paraId="2CA672C6" w14:textId="77777777">
              <w:trPr>
                <w:trHeight w:val="1775"/>
              </w:trPr>
              <w:tc>
                <w:tcPr>
                  <w:tcW w:w="5387" w:type="dxa"/>
                  <w:gridSpan w:val="2"/>
                </w:tcPr>
                <w:tbl>
                  <w:tblPr>
                    <w:tblW w:w="0" w:type="auto"/>
                    <w:tblCellSpacing w:w="0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884"/>
                  </w:tblGrid>
                  <w:tr w:rsidR="005A6D46" w14:paraId="37495580" w14:textId="77777777">
                    <w:trPr>
                      <w:trHeight w:val="2404"/>
                      <w:tblCellSpacing w:w="0" w:type="dxa"/>
                    </w:trPr>
                    <w:tc>
                      <w:tcPr>
                        <w:tcW w:w="4884" w:type="dxa"/>
                        <w:tcBorders>
                          <w:top w:val="none" w:sz="4" w:space="0" w:color="000000"/>
                          <w:left w:val="none" w:sz="4" w:space="0" w:color="000000"/>
                          <w:bottom w:val="none" w:sz="4" w:space="0" w:color="000000"/>
                          <w:right w:val="none" w:sz="4" w:space="0" w:color="000000"/>
                        </w:tcBorders>
                        <w:vAlign w:val="center"/>
                      </w:tcPr>
                      <w:p w14:paraId="1E10F52B" w14:textId="01FCA3CE" w:rsidR="005A6D46" w:rsidRPr="0074557E" w:rsidRDefault="00961A15">
                        <w:pPr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 xml:space="preserve">                </w:t>
                        </w:r>
                        <w:r w:rsidR="009B3D8F" w:rsidRPr="0074557E">
                          <w:rPr>
                            <w:b/>
                            <w:sz w:val="22"/>
                            <w:szCs w:val="22"/>
                          </w:rPr>
                          <w:t>ЭКСПОНЕНТ</w:t>
                        </w:r>
                      </w:p>
                      <w:p w14:paraId="26838992" w14:textId="1F418054" w:rsidR="0074557E" w:rsidRDefault="0074557E">
                        <w:pPr>
                          <w:rPr>
                            <w:sz w:val="22"/>
                            <w:szCs w:val="22"/>
                          </w:rPr>
                        </w:pPr>
                      </w:p>
                      <w:p w14:paraId="2EE4EBA3" w14:textId="1F308CE1" w:rsidR="0074557E" w:rsidRDefault="0074557E">
                        <w:pPr>
                          <w:rPr>
                            <w:sz w:val="22"/>
                            <w:szCs w:val="22"/>
                          </w:rPr>
                        </w:pPr>
                      </w:p>
                      <w:p w14:paraId="24996437" w14:textId="2BA6489B" w:rsidR="0074557E" w:rsidRDefault="0074557E">
                        <w:pPr>
                          <w:rPr>
                            <w:sz w:val="22"/>
                            <w:szCs w:val="22"/>
                          </w:rPr>
                        </w:pPr>
                      </w:p>
                      <w:p w14:paraId="253C25BF" w14:textId="0F80D626" w:rsidR="0074557E" w:rsidRDefault="0074557E">
                        <w:pPr>
                          <w:rPr>
                            <w:sz w:val="22"/>
                            <w:szCs w:val="22"/>
                          </w:rPr>
                        </w:pPr>
                      </w:p>
                      <w:p w14:paraId="5CA42766" w14:textId="20886BB8" w:rsidR="0074557E" w:rsidRDefault="0074557E">
                        <w:pPr>
                          <w:rPr>
                            <w:sz w:val="22"/>
                            <w:szCs w:val="22"/>
                          </w:rPr>
                        </w:pPr>
                      </w:p>
                      <w:p w14:paraId="2C992865" w14:textId="0AAF672A" w:rsidR="0074557E" w:rsidRDefault="0074557E">
                        <w:pPr>
                          <w:rPr>
                            <w:sz w:val="22"/>
                            <w:szCs w:val="22"/>
                          </w:rPr>
                        </w:pPr>
                      </w:p>
                      <w:p w14:paraId="061559C7" w14:textId="7C21DE83" w:rsidR="0074557E" w:rsidRDefault="0074557E">
                        <w:pPr>
                          <w:rPr>
                            <w:sz w:val="22"/>
                            <w:szCs w:val="22"/>
                          </w:rPr>
                        </w:pPr>
                      </w:p>
                      <w:p w14:paraId="3A6242C6" w14:textId="77777777" w:rsidR="0074557E" w:rsidRPr="003848D3" w:rsidRDefault="0074557E">
                        <w:pPr>
                          <w:rPr>
                            <w:sz w:val="22"/>
                            <w:szCs w:val="22"/>
                          </w:rPr>
                        </w:pPr>
                      </w:p>
                      <w:p w14:paraId="0B9A3E01" w14:textId="3BDF6020" w:rsidR="005A6D46" w:rsidRPr="003848D3" w:rsidRDefault="005A6D46" w:rsidP="003848D3">
                        <w:pPr>
                          <w:pStyle w:val="afd"/>
                          <w:spacing w:before="0" w:beforeAutospacing="0" w:after="0" w:afterAutospacing="0"/>
                          <w:rPr>
                            <w:sz w:val="22"/>
                            <w:szCs w:val="22"/>
                            <w:lang w:val="ru-RU" w:eastAsia="ru-RU"/>
                          </w:rPr>
                        </w:pPr>
                      </w:p>
                    </w:tc>
                  </w:tr>
                </w:tbl>
                <w:p w14:paraId="1361DEA1" w14:textId="77777777" w:rsidR="005A6D46" w:rsidRDefault="005A6D46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5A6D46" w14:paraId="4476F54E" w14:textId="77777777">
              <w:trPr>
                <w:gridAfter w:val="1"/>
                <w:wAfter w:w="1109" w:type="dxa"/>
                <w:trHeight w:val="738"/>
              </w:trPr>
              <w:tc>
                <w:tcPr>
                  <w:tcW w:w="4825" w:type="dxa"/>
                </w:tcPr>
                <w:p w14:paraId="088DD6D2" w14:textId="77777777" w:rsidR="005A6D46" w:rsidRDefault="005A6D46">
                  <w:pPr>
                    <w:rPr>
                      <w:sz w:val="22"/>
                      <w:szCs w:val="22"/>
                    </w:rPr>
                  </w:pPr>
                </w:p>
              </w:tc>
            </w:tr>
          </w:tbl>
          <w:p w14:paraId="22AD81F6" w14:textId="77777777" w:rsidR="005A6D46" w:rsidRDefault="005A6D46">
            <w:pPr>
              <w:rPr>
                <w:sz w:val="22"/>
                <w:szCs w:val="22"/>
              </w:rPr>
            </w:pPr>
          </w:p>
        </w:tc>
      </w:tr>
      <w:tr w:rsidR="005A6D46" w14:paraId="033E67D4" w14:textId="77777777">
        <w:trPr>
          <w:gridAfter w:val="1"/>
          <w:wAfter w:w="485" w:type="dxa"/>
          <w:trHeight w:val="942"/>
        </w:trPr>
        <w:tc>
          <w:tcPr>
            <w:tcW w:w="5273" w:type="dxa"/>
          </w:tcPr>
          <w:p w14:paraId="6B952BA7" w14:textId="77777777" w:rsidR="005A6D46" w:rsidRDefault="009B3D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Заместитель директора по выставочной</w:t>
            </w:r>
          </w:p>
          <w:p w14:paraId="54B892B0" w14:textId="77777777" w:rsidR="005A6D46" w:rsidRDefault="009B3D8F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деятельности __________ В.Н. Агафонова</w:t>
            </w:r>
          </w:p>
        </w:tc>
        <w:tc>
          <w:tcPr>
            <w:tcW w:w="3917" w:type="dxa"/>
          </w:tcPr>
          <w:p w14:paraId="47E04EDE" w14:textId="52597F7E" w:rsidR="005A6D46" w:rsidRDefault="0074557E" w:rsidP="0074557E">
            <w:pPr>
              <w:rPr>
                <w:sz w:val="22"/>
                <w:szCs w:val="22"/>
              </w:rPr>
            </w:pPr>
            <w:r w:rsidRPr="00D50A02">
              <w:rPr>
                <w:sz w:val="22"/>
                <w:szCs w:val="22"/>
              </w:rPr>
              <w:t xml:space="preserve">   </w:t>
            </w:r>
            <w:r w:rsidR="009B3D8F">
              <w:rPr>
                <w:sz w:val="22"/>
                <w:szCs w:val="22"/>
              </w:rPr>
              <w:t>Директор ____________</w:t>
            </w:r>
          </w:p>
        </w:tc>
      </w:tr>
    </w:tbl>
    <w:p w14:paraId="0BA56481" w14:textId="2AF6D7D3" w:rsidR="005A6D46" w:rsidRDefault="005A6D46" w:rsidP="00C121B6">
      <w:pPr>
        <w:rPr>
          <w:sz w:val="22"/>
          <w:szCs w:val="22"/>
        </w:rPr>
      </w:pPr>
    </w:p>
    <w:sectPr w:rsidR="005A6D46" w:rsidSect="00C121B6">
      <w:headerReference w:type="first" r:id="rId13"/>
      <w:pgSz w:w="11906" w:h="16838"/>
      <w:pgMar w:top="0" w:right="720" w:bottom="567" w:left="720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4971D9" w14:textId="77777777" w:rsidR="00274325" w:rsidRDefault="00274325">
      <w:r>
        <w:separator/>
      </w:r>
    </w:p>
  </w:endnote>
  <w:endnote w:type="continuationSeparator" w:id="0">
    <w:p w14:paraId="34BA53FB" w14:textId="77777777" w:rsidR="00274325" w:rsidRDefault="002743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E332ED" w14:textId="77777777" w:rsidR="00274325" w:rsidRDefault="00274325">
      <w:r>
        <w:separator/>
      </w:r>
    </w:p>
  </w:footnote>
  <w:footnote w:type="continuationSeparator" w:id="0">
    <w:p w14:paraId="3BE59EFB" w14:textId="77777777" w:rsidR="00274325" w:rsidRDefault="002743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F3FD2A" w14:textId="77777777" w:rsidR="005A6D46" w:rsidRDefault="005A6D46">
    <w:pPr>
      <w:pStyle w:val="af3"/>
      <w:rPr>
        <w:rFonts w:ascii="Arial" w:hAnsi="Arial" w:cs="Arial"/>
        <w:b/>
        <w:sz w:val="6"/>
        <w:lang w:val="ru-RU"/>
      </w:rPr>
    </w:pPr>
  </w:p>
  <w:p w14:paraId="77440301" w14:textId="77777777" w:rsidR="005A6D46" w:rsidRDefault="009B3D8F">
    <w:pPr>
      <w:pStyle w:val="af3"/>
      <w:widowControl w:val="0"/>
      <w:rPr>
        <w:rFonts w:ascii="Arial" w:hAnsi="Arial" w:cs="Arial"/>
        <w:b/>
        <w:color w:val="000000" w:themeColor="text1"/>
        <w:sz w:val="24"/>
        <w:lang w:val="ru-RU"/>
      </w:rPr>
    </w:pPr>
    <w:r>
      <w:rPr>
        <w:rFonts w:ascii="Arial" w:hAnsi="Arial" w:cs="Arial"/>
        <w:b/>
        <w:color w:val="000000" w:themeColor="text1"/>
        <w:sz w:val="24"/>
        <w:lang w:val="ru-RU"/>
      </w:rPr>
      <w:t xml:space="preserve">                                         </w:t>
    </w:r>
  </w:p>
  <w:tbl>
    <w:tblPr>
      <w:tblStyle w:val="af5"/>
      <w:tblW w:w="1050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978"/>
      <w:gridCol w:w="5522"/>
    </w:tblGrid>
    <w:tr w:rsidR="005A6D46" w14:paraId="37240F1E" w14:textId="77777777">
      <w:trPr>
        <w:trHeight w:val="1138"/>
      </w:trPr>
      <w:tc>
        <w:tcPr>
          <w:tcW w:w="4978" w:type="dxa"/>
        </w:tcPr>
        <w:p w14:paraId="073439E6" w14:textId="2F7BE804" w:rsidR="005A6D46" w:rsidRDefault="00D85D2C">
          <w:pPr>
            <w:pStyle w:val="af3"/>
            <w:widowControl w:val="0"/>
            <w:rPr>
              <w:rFonts w:ascii="Arial" w:hAnsi="Arial" w:cs="Arial"/>
              <w:b/>
              <w:color w:val="000000" w:themeColor="text1"/>
              <w:sz w:val="24"/>
              <w:lang w:val="ru-RU"/>
            </w:rPr>
          </w:pPr>
          <w:r>
            <w:rPr>
              <w:rFonts w:ascii="Arial" w:hAnsi="Arial" w:cs="Arial"/>
              <w:b/>
              <w:noProof/>
              <w:color w:val="000000"/>
              <w:sz w:val="10"/>
              <w:lang w:val="ru-RU" w:eastAsia="ru-RU"/>
            </w:rPr>
            <w:pict w14:anchorId="3F80BA0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46.5pt;height:83.9pt">
                <v:imagedata r:id="rId1" o:title="лого Милекс2027"/>
              </v:shape>
            </w:pict>
          </w:r>
        </w:p>
      </w:tc>
      <w:tc>
        <w:tcPr>
          <w:tcW w:w="5522" w:type="dxa"/>
        </w:tcPr>
        <w:p w14:paraId="799DDBD5" w14:textId="77777777" w:rsidR="005A6D46" w:rsidRDefault="005A6D46">
          <w:pPr>
            <w:pStyle w:val="af3"/>
            <w:widowControl w:val="0"/>
            <w:ind w:left="243" w:hanging="209"/>
            <w:rPr>
              <w:rFonts w:ascii="Arial" w:hAnsi="Arial" w:cs="Arial"/>
              <w:b/>
              <w:color w:val="000000" w:themeColor="text1"/>
              <w:sz w:val="24"/>
              <w:lang w:val="ru-RU"/>
            </w:rPr>
          </w:pPr>
        </w:p>
        <w:p w14:paraId="38076BD2" w14:textId="77777777" w:rsidR="005A6D46" w:rsidRDefault="005A6D46">
          <w:pPr>
            <w:pStyle w:val="af3"/>
            <w:widowControl w:val="0"/>
            <w:ind w:left="243" w:hanging="209"/>
            <w:rPr>
              <w:rFonts w:ascii="Arial" w:hAnsi="Arial" w:cs="Arial"/>
              <w:b/>
              <w:color w:val="000000" w:themeColor="text1"/>
              <w:sz w:val="24"/>
              <w:lang w:val="ru-RU"/>
            </w:rPr>
          </w:pPr>
        </w:p>
        <w:p w14:paraId="0FC0316E" w14:textId="77777777" w:rsidR="005A6D46" w:rsidRDefault="009B3D8F">
          <w:pPr>
            <w:pStyle w:val="af3"/>
            <w:widowControl w:val="0"/>
            <w:rPr>
              <w:rFonts w:ascii="Arial" w:hAnsi="Arial" w:cs="Arial"/>
              <w:b/>
              <w:color w:val="000000"/>
              <w:sz w:val="24"/>
              <w:lang w:val="ru-RU"/>
            </w:rPr>
          </w:pPr>
          <w:r>
            <w:rPr>
              <w:rFonts w:ascii="Arial" w:hAnsi="Arial" w:cs="Arial"/>
              <w:b/>
              <w:color w:val="000000" w:themeColor="text1"/>
              <w:sz w:val="24"/>
              <w:lang w:val="ru-RU"/>
            </w:rPr>
            <w:t xml:space="preserve">ДОГОВОР № __________ </w:t>
          </w:r>
        </w:p>
        <w:p w14:paraId="5B351024" w14:textId="77777777" w:rsidR="005A6D46" w:rsidRDefault="005A6D46">
          <w:pPr>
            <w:pStyle w:val="af3"/>
            <w:ind w:left="243" w:hanging="209"/>
            <w:rPr>
              <w:rFonts w:ascii="Arial" w:hAnsi="Arial" w:cs="Arial"/>
              <w:b/>
              <w:color w:val="000000"/>
              <w:sz w:val="10"/>
              <w:lang w:val="ru-RU"/>
            </w:rPr>
          </w:pPr>
        </w:p>
        <w:p w14:paraId="1DB92459" w14:textId="75C133DD" w:rsidR="005A6D46" w:rsidRDefault="00AA3F5E">
          <w:pPr>
            <w:pStyle w:val="af3"/>
            <w:ind w:left="243" w:hanging="209"/>
            <w:rPr>
              <w:rFonts w:ascii="Arial" w:hAnsi="Arial" w:cs="Arial"/>
              <w:b/>
              <w:color w:val="000000" w:themeColor="text1"/>
              <w:sz w:val="24"/>
              <w:lang w:val="ru-RU"/>
            </w:rPr>
          </w:pPr>
          <w:r>
            <w:rPr>
              <w:rFonts w:ascii="Arial" w:hAnsi="Arial" w:cs="Arial"/>
              <w:b/>
              <w:color w:val="000000" w:themeColor="text1"/>
              <w:sz w:val="24"/>
              <w:lang w:val="ru-RU"/>
            </w:rPr>
            <w:t>«_____» _______________ 202</w:t>
          </w:r>
          <w:r>
            <w:rPr>
              <w:rFonts w:ascii="Arial" w:hAnsi="Arial" w:cs="Arial"/>
              <w:b/>
              <w:color w:val="000000" w:themeColor="text1"/>
              <w:sz w:val="24"/>
            </w:rPr>
            <w:t>__</w:t>
          </w:r>
          <w:r w:rsidR="009B3D8F">
            <w:rPr>
              <w:rFonts w:ascii="Arial" w:hAnsi="Arial" w:cs="Arial"/>
              <w:b/>
              <w:color w:val="000000" w:themeColor="text1"/>
              <w:sz w:val="24"/>
              <w:lang w:val="ru-RU"/>
            </w:rPr>
            <w:t xml:space="preserve"> г., г. Минск</w:t>
          </w:r>
        </w:p>
        <w:p w14:paraId="62B43A0E" w14:textId="77777777" w:rsidR="005A6D46" w:rsidRDefault="005A6D46">
          <w:pPr>
            <w:pStyle w:val="af3"/>
            <w:widowControl w:val="0"/>
            <w:rPr>
              <w:rFonts w:ascii="Arial" w:hAnsi="Arial" w:cs="Arial"/>
              <w:b/>
              <w:color w:val="000000" w:themeColor="text1"/>
              <w:sz w:val="24"/>
              <w:lang w:val="ru-RU"/>
            </w:rPr>
          </w:pPr>
        </w:p>
      </w:tc>
    </w:tr>
  </w:tbl>
  <w:p w14:paraId="7D64B82E" w14:textId="77777777" w:rsidR="005A6D46" w:rsidRDefault="005A6D46">
    <w:pPr>
      <w:pStyle w:val="af3"/>
      <w:ind w:left="5245"/>
      <w:rPr>
        <w:rFonts w:ascii="Arial" w:hAnsi="Arial" w:cs="Arial"/>
        <w:b/>
        <w:color w:val="000000" w:themeColor="text1"/>
        <w:sz w:val="24"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E8482B"/>
    <w:multiLevelType w:val="hybridMultilevel"/>
    <w:tmpl w:val="C0F2AD92"/>
    <w:lvl w:ilvl="0" w:tplc="40EAA1E2">
      <w:start w:val="1"/>
      <w:numFmt w:val="decimal"/>
      <w:lvlText w:val="%1."/>
      <w:lvlJc w:val="left"/>
      <w:pPr>
        <w:ind w:left="1080" w:hanging="360"/>
      </w:pPr>
    </w:lvl>
    <w:lvl w:ilvl="1" w:tplc="F674841A">
      <w:start w:val="1"/>
      <w:numFmt w:val="lowerLetter"/>
      <w:lvlText w:val="%2."/>
      <w:lvlJc w:val="left"/>
      <w:pPr>
        <w:ind w:left="1800" w:hanging="360"/>
      </w:pPr>
    </w:lvl>
    <w:lvl w:ilvl="2" w:tplc="4134F426">
      <w:start w:val="1"/>
      <w:numFmt w:val="lowerRoman"/>
      <w:lvlText w:val="%3."/>
      <w:lvlJc w:val="right"/>
      <w:pPr>
        <w:ind w:left="2520" w:hanging="180"/>
      </w:pPr>
    </w:lvl>
    <w:lvl w:ilvl="3" w:tplc="D880286E">
      <w:start w:val="1"/>
      <w:numFmt w:val="decimal"/>
      <w:lvlText w:val="%4."/>
      <w:lvlJc w:val="left"/>
      <w:pPr>
        <w:ind w:left="3240" w:hanging="360"/>
      </w:pPr>
    </w:lvl>
    <w:lvl w:ilvl="4" w:tplc="738AE956">
      <w:start w:val="1"/>
      <w:numFmt w:val="lowerLetter"/>
      <w:lvlText w:val="%5."/>
      <w:lvlJc w:val="left"/>
      <w:pPr>
        <w:ind w:left="3960" w:hanging="360"/>
      </w:pPr>
    </w:lvl>
    <w:lvl w:ilvl="5" w:tplc="36A60864">
      <w:start w:val="1"/>
      <w:numFmt w:val="lowerRoman"/>
      <w:lvlText w:val="%6."/>
      <w:lvlJc w:val="right"/>
      <w:pPr>
        <w:ind w:left="4680" w:hanging="180"/>
      </w:pPr>
    </w:lvl>
    <w:lvl w:ilvl="6" w:tplc="36F81300">
      <w:start w:val="1"/>
      <w:numFmt w:val="decimal"/>
      <w:lvlText w:val="%7."/>
      <w:lvlJc w:val="left"/>
      <w:pPr>
        <w:ind w:left="5400" w:hanging="360"/>
      </w:pPr>
    </w:lvl>
    <w:lvl w:ilvl="7" w:tplc="404E72CC">
      <w:start w:val="1"/>
      <w:numFmt w:val="lowerLetter"/>
      <w:lvlText w:val="%8."/>
      <w:lvlJc w:val="left"/>
      <w:pPr>
        <w:ind w:left="6120" w:hanging="360"/>
      </w:pPr>
    </w:lvl>
    <w:lvl w:ilvl="8" w:tplc="66C62D92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6C46BCF"/>
    <w:multiLevelType w:val="hybridMultilevel"/>
    <w:tmpl w:val="4BF45164"/>
    <w:lvl w:ilvl="0" w:tplc="D0D060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AC62FD6">
      <w:start w:val="1"/>
      <w:numFmt w:val="lowerLetter"/>
      <w:lvlText w:val="%2."/>
      <w:lvlJc w:val="left"/>
      <w:pPr>
        <w:ind w:left="1440" w:hanging="360"/>
      </w:pPr>
    </w:lvl>
    <w:lvl w:ilvl="2" w:tplc="73EC988E">
      <w:start w:val="1"/>
      <w:numFmt w:val="lowerRoman"/>
      <w:lvlText w:val="%3."/>
      <w:lvlJc w:val="right"/>
      <w:pPr>
        <w:ind w:left="2160" w:hanging="180"/>
      </w:pPr>
    </w:lvl>
    <w:lvl w:ilvl="3" w:tplc="E7E4A1E2">
      <w:start w:val="1"/>
      <w:numFmt w:val="decimal"/>
      <w:lvlText w:val="%4."/>
      <w:lvlJc w:val="left"/>
      <w:pPr>
        <w:ind w:left="2880" w:hanging="360"/>
      </w:pPr>
    </w:lvl>
    <w:lvl w:ilvl="4" w:tplc="E264A398">
      <w:start w:val="1"/>
      <w:numFmt w:val="lowerLetter"/>
      <w:lvlText w:val="%5."/>
      <w:lvlJc w:val="left"/>
      <w:pPr>
        <w:ind w:left="3600" w:hanging="360"/>
      </w:pPr>
    </w:lvl>
    <w:lvl w:ilvl="5" w:tplc="9C8C3A0C">
      <w:start w:val="1"/>
      <w:numFmt w:val="lowerRoman"/>
      <w:lvlText w:val="%6."/>
      <w:lvlJc w:val="right"/>
      <w:pPr>
        <w:ind w:left="4320" w:hanging="180"/>
      </w:pPr>
    </w:lvl>
    <w:lvl w:ilvl="6" w:tplc="62586016">
      <w:start w:val="1"/>
      <w:numFmt w:val="decimal"/>
      <w:lvlText w:val="%7."/>
      <w:lvlJc w:val="left"/>
      <w:pPr>
        <w:ind w:left="5040" w:hanging="360"/>
      </w:pPr>
    </w:lvl>
    <w:lvl w:ilvl="7" w:tplc="9C0E575C">
      <w:start w:val="1"/>
      <w:numFmt w:val="lowerLetter"/>
      <w:lvlText w:val="%8."/>
      <w:lvlJc w:val="left"/>
      <w:pPr>
        <w:ind w:left="5760" w:hanging="360"/>
      </w:pPr>
    </w:lvl>
    <w:lvl w:ilvl="8" w:tplc="DE0AA2C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4F2E95"/>
    <w:multiLevelType w:val="hybridMultilevel"/>
    <w:tmpl w:val="99E42602"/>
    <w:lvl w:ilvl="0" w:tplc="829C24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8F28C92">
      <w:start w:val="1"/>
      <w:numFmt w:val="lowerLetter"/>
      <w:lvlText w:val="%2."/>
      <w:lvlJc w:val="left"/>
      <w:pPr>
        <w:ind w:left="1440" w:hanging="360"/>
      </w:pPr>
    </w:lvl>
    <w:lvl w:ilvl="2" w:tplc="206AC2EC">
      <w:start w:val="1"/>
      <w:numFmt w:val="lowerRoman"/>
      <w:lvlText w:val="%3."/>
      <w:lvlJc w:val="right"/>
      <w:pPr>
        <w:ind w:left="2160" w:hanging="180"/>
      </w:pPr>
    </w:lvl>
    <w:lvl w:ilvl="3" w:tplc="6CCE8D5C">
      <w:start w:val="1"/>
      <w:numFmt w:val="decimal"/>
      <w:lvlText w:val="%4."/>
      <w:lvlJc w:val="left"/>
      <w:pPr>
        <w:ind w:left="2880" w:hanging="360"/>
      </w:pPr>
    </w:lvl>
    <w:lvl w:ilvl="4" w:tplc="763E9848">
      <w:start w:val="1"/>
      <w:numFmt w:val="lowerLetter"/>
      <w:lvlText w:val="%5."/>
      <w:lvlJc w:val="left"/>
      <w:pPr>
        <w:ind w:left="3600" w:hanging="360"/>
      </w:pPr>
    </w:lvl>
    <w:lvl w:ilvl="5" w:tplc="A7B444C4">
      <w:start w:val="1"/>
      <w:numFmt w:val="lowerRoman"/>
      <w:lvlText w:val="%6."/>
      <w:lvlJc w:val="right"/>
      <w:pPr>
        <w:ind w:left="4320" w:hanging="180"/>
      </w:pPr>
    </w:lvl>
    <w:lvl w:ilvl="6" w:tplc="A172052E">
      <w:start w:val="1"/>
      <w:numFmt w:val="decimal"/>
      <w:lvlText w:val="%7."/>
      <w:lvlJc w:val="left"/>
      <w:pPr>
        <w:ind w:left="5040" w:hanging="360"/>
      </w:pPr>
    </w:lvl>
    <w:lvl w:ilvl="7" w:tplc="17768530">
      <w:start w:val="1"/>
      <w:numFmt w:val="lowerLetter"/>
      <w:lvlText w:val="%8."/>
      <w:lvlJc w:val="left"/>
      <w:pPr>
        <w:ind w:left="5760" w:hanging="360"/>
      </w:pPr>
    </w:lvl>
    <w:lvl w:ilvl="8" w:tplc="EBEC6DD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4332AD"/>
    <w:multiLevelType w:val="hybridMultilevel"/>
    <w:tmpl w:val="C0063FC0"/>
    <w:lvl w:ilvl="0" w:tplc="186E82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5006C34">
      <w:start w:val="1"/>
      <w:numFmt w:val="lowerLetter"/>
      <w:lvlText w:val="%2."/>
      <w:lvlJc w:val="left"/>
      <w:pPr>
        <w:ind w:left="1440" w:hanging="360"/>
      </w:pPr>
    </w:lvl>
    <w:lvl w:ilvl="2" w:tplc="74CA025C">
      <w:start w:val="1"/>
      <w:numFmt w:val="lowerRoman"/>
      <w:lvlText w:val="%3."/>
      <w:lvlJc w:val="right"/>
      <w:pPr>
        <w:ind w:left="2160" w:hanging="180"/>
      </w:pPr>
    </w:lvl>
    <w:lvl w:ilvl="3" w:tplc="D2D602BE">
      <w:start w:val="1"/>
      <w:numFmt w:val="decimal"/>
      <w:lvlText w:val="%4."/>
      <w:lvlJc w:val="left"/>
      <w:pPr>
        <w:ind w:left="2880" w:hanging="360"/>
      </w:pPr>
    </w:lvl>
    <w:lvl w:ilvl="4" w:tplc="97062884">
      <w:start w:val="1"/>
      <w:numFmt w:val="lowerLetter"/>
      <w:lvlText w:val="%5."/>
      <w:lvlJc w:val="left"/>
      <w:pPr>
        <w:ind w:left="3600" w:hanging="360"/>
      </w:pPr>
    </w:lvl>
    <w:lvl w:ilvl="5" w:tplc="B884136C">
      <w:start w:val="1"/>
      <w:numFmt w:val="lowerRoman"/>
      <w:lvlText w:val="%6."/>
      <w:lvlJc w:val="right"/>
      <w:pPr>
        <w:ind w:left="4320" w:hanging="180"/>
      </w:pPr>
    </w:lvl>
    <w:lvl w:ilvl="6" w:tplc="9B3E0AAA">
      <w:start w:val="1"/>
      <w:numFmt w:val="decimal"/>
      <w:lvlText w:val="%7."/>
      <w:lvlJc w:val="left"/>
      <w:pPr>
        <w:ind w:left="5040" w:hanging="360"/>
      </w:pPr>
    </w:lvl>
    <w:lvl w:ilvl="7" w:tplc="76D663F0">
      <w:start w:val="1"/>
      <w:numFmt w:val="lowerLetter"/>
      <w:lvlText w:val="%8."/>
      <w:lvlJc w:val="left"/>
      <w:pPr>
        <w:ind w:left="5760" w:hanging="360"/>
      </w:pPr>
    </w:lvl>
    <w:lvl w:ilvl="8" w:tplc="50CC008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744DFB"/>
    <w:multiLevelType w:val="multilevel"/>
    <w:tmpl w:val="2168F9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78" w:hanging="51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5" w15:restartNumberingAfterBreak="0">
    <w:nsid w:val="7AA72A53"/>
    <w:multiLevelType w:val="hybridMultilevel"/>
    <w:tmpl w:val="CCB6E838"/>
    <w:lvl w:ilvl="0" w:tplc="729E77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2CA75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12840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99056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3ED3A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B4081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D227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7E6CE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4C4D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D46"/>
    <w:rsid w:val="00006762"/>
    <w:rsid w:val="000B51E3"/>
    <w:rsid w:val="000C65B0"/>
    <w:rsid w:val="00174E28"/>
    <w:rsid w:val="00207EA7"/>
    <w:rsid w:val="00244D7A"/>
    <w:rsid w:val="00274325"/>
    <w:rsid w:val="002D0F67"/>
    <w:rsid w:val="00374B87"/>
    <w:rsid w:val="003848D3"/>
    <w:rsid w:val="003E10F8"/>
    <w:rsid w:val="0049365C"/>
    <w:rsid w:val="004D5440"/>
    <w:rsid w:val="004F0B58"/>
    <w:rsid w:val="00536AA6"/>
    <w:rsid w:val="005A6D46"/>
    <w:rsid w:val="00633623"/>
    <w:rsid w:val="00633FC1"/>
    <w:rsid w:val="0066523A"/>
    <w:rsid w:val="006D71AF"/>
    <w:rsid w:val="0074557E"/>
    <w:rsid w:val="00745EB7"/>
    <w:rsid w:val="0074641D"/>
    <w:rsid w:val="00874475"/>
    <w:rsid w:val="009058A8"/>
    <w:rsid w:val="009442F0"/>
    <w:rsid w:val="00961A15"/>
    <w:rsid w:val="009A007B"/>
    <w:rsid w:val="009B3D8F"/>
    <w:rsid w:val="00A069DB"/>
    <w:rsid w:val="00A65B9C"/>
    <w:rsid w:val="00AA3F5E"/>
    <w:rsid w:val="00C121B6"/>
    <w:rsid w:val="00C81FBF"/>
    <w:rsid w:val="00CD2860"/>
    <w:rsid w:val="00D21EAD"/>
    <w:rsid w:val="00D50A02"/>
    <w:rsid w:val="00D85D2C"/>
    <w:rsid w:val="00DC0AF2"/>
    <w:rsid w:val="00DD292D"/>
    <w:rsid w:val="00E05B05"/>
    <w:rsid w:val="00E7110C"/>
    <w:rsid w:val="00F5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E14CA1"/>
  <w15:docId w15:val="{E3BADE2C-0F9F-41BF-8DC5-CA3728D9A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link w:val="a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a">
    <w:name w:val="Название объекта Знак"/>
    <w:link w:val="a9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band1Vert">
      <w:tblPr/>
      <w:tcPr>
        <w:shd w:val="clear" w:color="B3D0EB" w:themeColor="accent1" w:themeTint="75" w:fill="auto"/>
      </w:tcPr>
    </w:tblStylePr>
    <w:tblStylePr w:type="band1Horz">
      <w:tblPr/>
      <w:tcPr>
        <w:shd w:val="clear" w:color="B3D0EB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band1Vert">
      <w:tblPr/>
      <w:tcPr>
        <w:shd w:val="clear" w:color="F6C3A0" w:themeColor="accent2" w:themeTint="75" w:fill="auto"/>
      </w:tcPr>
    </w:tblStylePr>
    <w:tblStylePr w:type="band1Horz">
      <w:tblPr/>
      <w:tcPr>
        <w:shd w:val="clear" w:color="F6C3A0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band1Vert">
      <w:tblPr/>
      <w:tcPr>
        <w:shd w:val="clear" w:color="D5D5D5" w:themeColor="accent3" w:themeTint="75" w:fill="auto"/>
      </w:tcPr>
    </w:tblStylePr>
    <w:tblStylePr w:type="band1Horz">
      <w:tblPr/>
      <w:tcPr>
        <w:shd w:val="clear" w:color="D5D5D5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band1Vert">
      <w:tblPr/>
      <w:tcPr>
        <w:shd w:val="clear" w:color="FFE28A" w:themeColor="accent4" w:themeTint="75" w:fill="auto"/>
      </w:tcPr>
    </w:tblStylePr>
    <w:tblStylePr w:type="band1Horz">
      <w:tblPr/>
      <w:tcPr>
        <w:shd w:val="clear" w:color="FFE28A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band1Vert">
      <w:tblPr/>
      <w:tcPr>
        <w:shd w:val="clear" w:color="A9BEE4" w:themeColor="accent5" w:themeTint="75" w:fill="auto"/>
      </w:tcPr>
    </w:tblStylePr>
    <w:tblStylePr w:type="band1Horz">
      <w:tblPr/>
      <w:tcPr>
        <w:shd w:val="clear" w:color="A9BE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band1Vert">
      <w:tblPr/>
      <w:tcPr>
        <w:shd w:val="clear" w:color="BCDBA8" w:themeColor="accent6" w:themeTint="75" w:fill="auto"/>
      </w:tcPr>
    </w:tblStylePr>
    <w:tblStylePr w:type="band1Horz">
      <w:tblPr/>
      <w:tcPr>
        <w:shd w:val="clear" w:color="BCDBA8" w:themeColor="accent6" w:themeTint="75" w:fill="auto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auto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auto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auto"/>
      </w:tcPr>
    </w:tblStylePr>
    <w:tblStylePr w:type="band1Horz">
      <w:tblPr/>
      <w:tcPr>
        <w:shd w:val="clear" w:color="D5E5F4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tblPr/>
      <w:tcPr>
        <w:shd w:val="clear" w:color="FADECB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tblPr/>
      <w:tcPr>
        <w:shd w:val="clear" w:color="E8E8E8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tblPr/>
      <w:tcPr>
        <w:shd w:val="clear" w:color="FFEFBF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auto"/>
      </w:tcPr>
    </w:tblStylePr>
    <w:tblStylePr w:type="band1Horz">
      <w:tblPr/>
      <w:tcPr>
        <w:shd w:val="clear" w:color="CFDB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tblPr/>
      <w:tcPr>
        <w:shd w:val="clear" w:color="DAEBCF" w:themeColor="accent6" w:themeTint="40" w:fill="auto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auto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auto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auto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auto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paragraph" w:styleId="af3">
    <w:name w:val="No Spacing"/>
    <w:uiPriority w:val="1"/>
    <w:qFormat/>
    <w:pPr>
      <w:spacing w:after="0" w:line="240" w:lineRule="auto"/>
    </w:pPr>
  </w:style>
  <w:style w:type="character" w:styleId="af4">
    <w:name w:val="Hyperlink"/>
    <w:basedOn w:val="a0"/>
    <w:uiPriority w:val="99"/>
    <w:unhideWhenUsed/>
    <w:rPr>
      <w:color w:val="0563C1" w:themeColor="hyperlink"/>
      <w:u w:val="single"/>
    </w:rPr>
  </w:style>
  <w:style w:type="table" w:styleId="af5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6">
    <w:name w:val="Balloon Text"/>
    <w:basedOn w:val="a"/>
    <w:link w:val="af7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f8">
    <w:name w:val="header"/>
    <w:basedOn w:val="a"/>
    <w:link w:val="af9"/>
    <w:uiPriority w:val="99"/>
    <w:unhideWhenUsed/>
    <w:pPr>
      <w:tabs>
        <w:tab w:val="center" w:pos="4844"/>
        <w:tab w:val="right" w:pos="9689"/>
      </w:tabs>
    </w:pPr>
  </w:style>
  <w:style w:type="character" w:customStyle="1" w:styleId="af9">
    <w:name w:val="Верхний колонтитул Знак"/>
    <w:basedOn w:val="a0"/>
    <w:link w:val="af8"/>
    <w:uiPriority w:val="9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a">
    <w:name w:val="footer"/>
    <w:basedOn w:val="a"/>
    <w:link w:val="afb"/>
    <w:uiPriority w:val="99"/>
    <w:unhideWhenUsed/>
    <w:pPr>
      <w:tabs>
        <w:tab w:val="center" w:pos="4844"/>
        <w:tab w:val="right" w:pos="9689"/>
      </w:tabs>
    </w:pPr>
  </w:style>
  <w:style w:type="character" w:customStyle="1" w:styleId="afb">
    <w:name w:val="Нижний колонтитул Знак"/>
    <w:basedOn w:val="a0"/>
    <w:link w:val="afa"/>
    <w:uiPriority w:val="9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c">
    <w:name w:val="List Paragraph"/>
    <w:basedOn w:val="a"/>
    <w:uiPriority w:val="34"/>
    <w:qFormat/>
    <w:pPr>
      <w:ind w:left="720"/>
      <w:contextualSpacing/>
    </w:pPr>
  </w:style>
  <w:style w:type="character" w:customStyle="1" w:styleId="25">
    <w:name w:val="Основной текст (2)_"/>
    <w:basedOn w:val="a0"/>
    <w:link w:val="210"/>
    <w:uiPriority w:val="99"/>
    <w:rPr>
      <w:rFonts w:ascii="Times New Roman" w:hAnsi="Times New Roman" w:cs="Times New Roman"/>
      <w:b/>
      <w:bCs/>
      <w:sz w:val="40"/>
      <w:szCs w:val="40"/>
      <w:shd w:val="clear" w:color="auto" w:fill="FFFFFF"/>
    </w:rPr>
  </w:style>
  <w:style w:type="paragraph" w:customStyle="1" w:styleId="210">
    <w:name w:val="Основной текст (2)1"/>
    <w:basedOn w:val="a"/>
    <w:link w:val="25"/>
    <w:uiPriority w:val="99"/>
    <w:pPr>
      <w:widowControl w:val="0"/>
      <w:shd w:val="clear" w:color="auto" w:fill="FFFFFF"/>
      <w:spacing w:before="420" w:line="456" w:lineRule="exact"/>
    </w:pPr>
    <w:rPr>
      <w:rFonts w:eastAsiaTheme="minorHAnsi"/>
      <w:b/>
      <w:bCs/>
      <w:sz w:val="40"/>
      <w:szCs w:val="40"/>
      <w:lang w:val="en-US" w:eastAsia="en-US"/>
    </w:rPr>
  </w:style>
  <w:style w:type="character" w:customStyle="1" w:styleId="33">
    <w:name w:val="Основной текст (3)_"/>
    <w:basedOn w:val="a0"/>
    <w:link w:val="34"/>
    <w:uiPriority w:val="99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4">
    <w:name w:val="Основной текст (3)"/>
    <w:basedOn w:val="a"/>
    <w:link w:val="33"/>
    <w:uiPriority w:val="99"/>
    <w:pPr>
      <w:widowControl w:val="0"/>
      <w:shd w:val="clear" w:color="auto" w:fill="FFFFFF"/>
      <w:spacing w:before="120" w:after="420" w:line="240" w:lineRule="atLeast"/>
    </w:pPr>
    <w:rPr>
      <w:rFonts w:eastAsiaTheme="minorHAnsi"/>
      <w:b/>
      <w:bCs/>
      <w:sz w:val="28"/>
      <w:szCs w:val="28"/>
      <w:lang w:val="en-US" w:eastAsia="en-US"/>
    </w:rPr>
  </w:style>
  <w:style w:type="paragraph" w:styleId="afd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tuavel@belexpo.by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belexpo.by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budexpo@belexpo.by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D4F7282E-C829-424C-A6AD-72AB53ED48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1952</Words>
  <Characters>11131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Рубцов С.Л.</dc:creator>
  <cp:keywords/>
  <dc:description/>
  <cp:lastModifiedBy>Сергей Рубцов</cp:lastModifiedBy>
  <cp:revision>4</cp:revision>
  <cp:lastPrinted>2026-06-01T13:46:00Z</cp:lastPrinted>
  <dcterms:created xsi:type="dcterms:W3CDTF">2026-09-28T09:49:00Z</dcterms:created>
  <dcterms:modified xsi:type="dcterms:W3CDTF">2026-10-20T08:33:00Z</dcterms:modified>
</cp:coreProperties>
</file>